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16F0" w14:textId="156FCA0A" w:rsidR="009E4E56" w:rsidRPr="00565EF9" w:rsidRDefault="00565EF9" w:rsidP="009E4E56">
      <w:pPr>
        <w:jc w:val="center"/>
        <w:rPr>
          <w:rFonts w:ascii="Arial" w:eastAsia="Calibri" w:hAnsi="Arial" w:cs="Arial"/>
          <w:b/>
          <w:bCs/>
          <w:i/>
          <w:iCs/>
          <w:color w:val="17428C"/>
          <w:sz w:val="24"/>
          <w:szCs w:val="24"/>
        </w:rPr>
      </w:pPr>
      <w:r w:rsidRPr="00565EF9">
        <w:rPr>
          <w:rFonts w:ascii="Arial" w:eastAsia="Calibri" w:hAnsi="Arial" w:cs="Arial"/>
          <w:b/>
          <w:bCs/>
          <w:i/>
          <w:iCs/>
          <w:color w:val="17428C"/>
          <w:sz w:val="24"/>
          <w:szCs w:val="24"/>
        </w:rPr>
        <w:t>Genç mimarlar Belgrad’a hazırlanıyor</w:t>
      </w:r>
      <w:r>
        <w:rPr>
          <w:rFonts w:ascii="Arial" w:eastAsia="Calibri" w:hAnsi="Arial" w:cs="Arial"/>
          <w:b/>
          <w:bCs/>
          <w:i/>
          <w:iCs/>
          <w:color w:val="17428C"/>
          <w:sz w:val="24"/>
          <w:szCs w:val="24"/>
        </w:rPr>
        <w:t>;</w:t>
      </w:r>
    </w:p>
    <w:p w14:paraId="2CB5CE61" w14:textId="77777777" w:rsidR="00FB1CB0" w:rsidRDefault="00FB1CB0" w:rsidP="00FB1CB0">
      <w:pPr>
        <w:spacing w:before="120" w:after="60" w:line="260" w:lineRule="exact"/>
        <w:jc w:val="center"/>
        <w:rPr>
          <w:rFonts w:eastAsia="Calibri" w:cstheme="minorHAnsi"/>
          <w:b/>
          <w:bCs/>
          <w:color w:val="17428C"/>
          <w:sz w:val="36"/>
          <w:szCs w:val="36"/>
        </w:rPr>
      </w:pPr>
    </w:p>
    <w:p w14:paraId="4EB5A4E2" w14:textId="70360543" w:rsidR="00767925" w:rsidRDefault="00FB1CB0" w:rsidP="00565EF9">
      <w:pPr>
        <w:spacing w:after="0" w:line="240" w:lineRule="auto"/>
        <w:jc w:val="center"/>
        <w:rPr>
          <w:rFonts w:eastAsia="Calibri" w:cstheme="minorHAnsi"/>
          <w:b/>
          <w:bCs/>
          <w:color w:val="17428C"/>
          <w:sz w:val="36"/>
          <w:szCs w:val="36"/>
        </w:rPr>
      </w:pPr>
      <w:r w:rsidRPr="00FB1CB0">
        <w:rPr>
          <w:rFonts w:eastAsia="Calibri" w:cstheme="minorHAnsi"/>
          <w:b/>
          <w:bCs/>
          <w:color w:val="17428C"/>
          <w:sz w:val="36"/>
          <w:szCs w:val="36"/>
        </w:rPr>
        <w:t xml:space="preserve">Saint-Gobain </w:t>
      </w:r>
      <w:r w:rsidR="00565EF9" w:rsidRPr="00565EF9">
        <w:rPr>
          <w:rFonts w:eastAsia="Calibri" w:cstheme="minorHAnsi"/>
          <w:b/>
          <w:bCs/>
          <w:color w:val="17428C"/>
          <w:sz w:val="36"/>
          <w:szCs w:val="36"/>
        </w:rPr>
        <w:t xml:space="preserve">2026 Mimarlık Öğrenci </w:t>
      </w:r>
      <w:r w:rsidRPr="00FB1CB0">
        <w:rPr>
          <w:rFonts w:eastAsia="Calibri" w:cstheme="minorHAnsi"/>
          <w:b/>
          <w:bCs/>
          <w:color w:val="17428C"/>
          <w:sz w:val="36"/>
          <w:szCs w:val="36"/>
        </w:rPr>
        <w:t>Yarışması</w:t>
      </w:r>
      <w:r w:rsidR="00D91ADA">
        <w:rPr>
          <w:rFonts w:eastAsia="Calibri" w:cstheme="minorHAnsi"/>
          <w:b/>
          <w:bCs/>
          <w:color w:val="17428C"/>
          <w:sz w:val="36"/>
          <w:szCs w:val="36"/>
        </w:rPr>
        <w:t>’</w:t>
      </w:r>
      <w:r w:rsidRPr="00FB1CB0">
        <w:rPr>
          <w:rFonts w:eastAsia="Calibri" w:cstheme="minorHAnsi"/>
          <w:b/>
          <w:bCs/>
          <w:color w:val="17428C"/>
          <w:sz w:val="36"/>
          <w:szCs w:val="36"/>
        </w:rPr>
        <w:t>nın Türkiye jürisi belli oldu</w:t>
      </w:r>
    </w:p>
    <w:p w14:paraId="2590987F" w14:textId="77777777" w:rsidR="00FB1CB0" w:rsidRPr="007E5515" w:rsidRDefault="00FB1CB0" w:rsidP="00565EF9">
      <w:pPr>
        <w:spacing w:after="0" w:line="240" w:lineRule="auto"/>
        <w:jc w:val="center"/>
        <w:rPr>
          <w:rFonts w:ascii="Arial" w:eastAsia="Calibri" w:hAnsi="Arial" w:cs="Arial"/>
          <w:b/>
          <w:bCs/>
          <w:color w:val="17428C"/>
        </w:rPr>
      </w:pPr>
    </w:p>
    <w:p w14:paraId="7A9A830E" w14:textId="6B994DA2" w:rsidR="00FB1CB0" w:rsidRPr="00565EF9" w:rsidRDefault="00847A60" w:rsidP="00847A60">
      <w:pPr>
        <w:spacing w:before="120" w:after="60" w:line="260" w:lineRule="exact"/>
        <w:jc w:val="center"/>
        <w:rPr>
          <w:rFonts w:ascii="Arial" w:eastAsia="Calibri" w:hAnsi="Arial" w:cs="Arial"/>
          <w:b/>
          <w:bCs/>
          <w:color w:val="17428C"/>
          <w:sz w:val="24"/>
          <w:szCs w:val="24"/>
        </w:rPr>
      </w:pPr>
      <w:r w:rsidRPr="00565EF9">
        <w:rPr>
          <w:rFonts w:ascii="Arial" w:eastAsia="Calibri" w:hAnsi="Arial" w:cs="Arial"/>
          <w:b/>
          <w:bCs/>
          <w:color w:val="17428C"/>
          <w:sz w:val="24"/>
          <w:szCs w:val="24"/>
        </w:rPr>
        <w:t xml:space="preserve">Saint-Gobain </w:t>
      </w:r>
      <w:r w:rsidR="00482F3A">
        <w:rPr>
          <w:rFonts w:ascii="Arial" w:eastAsia="Calibri" w:hAnsi="Arial" w:cs="Arial"/>
          <w:b/>
          <w:bCs/>
          <w:color w:val="17428C"/>
          <w:sz w:val="24"/>
          <w:szCs w:val="24"/>
        </w:rPr>
        <w:t xml:space="preserve">2026 </w:t>
      </w:r>
      <w:r w:rsidRPr="00565EF9">
        <w:rPr>
          <w:rFonts w:ascii="Arial" w:eastAsia="Calibri" w:hAnsi="Arial" w:cs="Arial"/>
          <w:b/>
          <w:bCs/>
          <w:color w:val="17428C"/>
          <w:sz w:val="24"/>
          <w:szCs w:val="24"/>
        </w:rPr>
        <w:t xml:space="preserve">Uluslararası </w:t>
      </w:r>
      <w:r w:rsidR="00D91ADA" w:rsidRPr="00D91ADA">
        <w:rPr>
          <w:rFonts w:ascii="Arial" w:eastAsia="Calibri" w:hAnsi="Arial" w:cs="Arial"/>
          <w:b/>
          <w:bCs/>
          <w:color w:val="17428C"/>
          <w:sz w:val="24"/>
          <w:szCs w:val="24"/>
        </w:rPr>
        <w:t>Mimarlık Öğrenci Yarışması</w:t>
      </w:r>
      <w:r w:rsidR="00482F3A">
        <w:rPr>
          <w:rFonts w:ascii="Arial" w:eastAsia="Calibri" w:hAnsi="Arial" w:cs="Arial"/>
          <w:b/>
          <w:bCs/>
          <w:color w:val="17428C"/>
          <w:sz w:val="24"/>
          <w:szCs w:val="24"/>
        </w:rPr>
        <w:t>’</w:t>
      </w:r>
      <w:r w:rsidR="00D91ADA" w:rsidRPr="00D91ADA">
        <w:rPr>
          <w:rFonts w:ascii="Arial" w:eastAsia="Calibri" w:hAnsi="Arial" w:cs="Arial"/>
          <w:b/>
          <w:bCs/>
          <w:color w:val="17428C"/>
          <w:sz w:val="24"/>
          <w:szCs w:val="24"/>
        </w:rPr>
        <w:t>nın</w:t>
      </w:r>
      <w:r w:rsidRPr="00565EF9">
        <w:rPr>
          <w:rFonts w:ascii="Arial" w:eastAsia="Calibri" w:hAnsi="Arial" w:cs="Arial"/>
          <w:b/>
          <w:bCs/>
          <w:color w:val="17428C"/>
          <w:sz w:val="24"/>
          <w:szCs w:val="24"/>
        </w:rPr>
        <w:t xml:space="preserve"> Türkiye ayağın</w:t>
      </w:r>
      <w:r w:rsidR="00482F3A">
        <w:rPr>
          <w:rFonts w:ascii="Arial" w:eastAsia="Calibri" w:hAnsi="Arial" w:cs="Arial"/>
          <w:b/>
          <w:bCs/>
          <w:color w:val="17428C"/>
          <w:sz w:val="24"/>
          <w:szCs w:val="24"/>
        </w:rPr>
        <w:t>ın</w:t>
      </w:r>
      <w:r w:rsidRPr="00565EF9">
        <w:rPr>
          <w:rFonts w:ascii="Arial" w:eastAsia="Calibri" w:hAnsi="Arial" w:cs="Arial"/>
          <w:b/>
          <w:bCs/>
          <w:color w:val="17428C"/>
          <w:sz w:val="24"/>
          <w:szCs w:val="24"/>
        </w:rPr>
        <w:t xml:space="preserve"> ulusal jüri</w:t>
      </w:r>
      <w:r w:rsidR="00482F3A">
        <w:rPr>
          <w:rFonts w:ascii="Arial" w:eastAsia="Calibri" w:hAnsi="Arial" w:cs="Arial"/>
          <w:b/>
          <w:bCs/>
          <w:color w:val="17428C"/>
          <w:sz w:val="24"/>
          <w:szCs w:val="24"/>
        </w:rPr>
        <w:t>si</w:t>
      </w:r>
      <w:r w:rsidRPr="00565EF9">
        <w:rPr>
          <w:rFonts w:ascii="Arial" w:eastAsia="Calibri" w:hAnsi="Arial" w:cs="Arial"/>
          <w:b/>
          <w:bCs/>
          <w:color w:val="17428C"/>
          <w:sz w:val="24"/>
          <w:szCs w:val="24"/>
        </w:rPr>
        <w:t xml:space="preserve"> belli oldu. Alanında uzman isimlerden oluşan jüri, Türk öğrencilerin sürdürülebilir projelerini değerlendirerek Belgrad’daki finale taşıyacak. Yarışmaya katılım için son başvuru tarihi ise 28 Şubat’tan, 1 Nisan 2026 tarihine kadar uzatıldı</w:t>
      </w:r>
    </w:p>
    <w:p w14:paraId="400CDBBC" w14:textId="77777777" w:rsidR="00FB1CB0" w:rsidRDefault="00FB1CB0" w:rsidP="00B04446">
      <w:pPr>
        <w:spacing w:before="120" w:after="60" w:line="260" w:lineRule="exact"/>
        <w:jc w:val="both"/>
        <w:rPr>
          <w:rFonts w:ascii="Arial" w:eastAsia="Calibri" w:hAnsi="Arial" w:cs="Arial"/>
          <w:b/>
          <w:bCs/>
          <w:color w:val="17428C"/>
        </w:rPr>
      </w:pPr>
    </w:p>
    <w:p w14:paraId="799DABFE" w14:textId="1D46F45F" w:rsidR="00D56F2E" w:rsidRPr="00565EF9" w:rsidRDefault="00D56F2E" w:rsidP="002F277B">
      <w:pPr>
        <w:pStyle w:val="NormalWeb"/>
        <w:jc w:val="both"/>
        <w:rPr>
          <w:rFonts w:asciiTheme="minorHAnsi" w:eastAsiaTheme="majorEastAsia" w:hAnsiTheme="minorHAnsi" w:cstheme="minorHAnsi"/>
          <w:color w:val="17428C" w:themeColor="accent1"/>
          <w:lang w:eastAsia="en-US"/>
        </w:rPr>
      </w:pPr>
      <w:r w:rsidRPr="00565EF9">
        <w:rPr>
          <w:rFonts w:asciiTheme="minorHAnsi" w:eastAsiaTheme="majorEastAsia" w:hAnsiTheme="minorHAnsi" w:cstheme="minorHAnsi"/>
          <w:b/>
          <w:bCs/>
          <w:color w:val="17428C" w:themeColor="accent1"/>
          <w:lang w:eastAsia="en-US"/>
        </w:rPr>
        <w:t xml:space="preserve">Saint-Gobain </w:t>
      </w:r>
      <w:r w:rsidR="00277E0A" w:rsidRPr="00277E0A">
        <w:rPr>
          <w:rFonts w:asciiTheme="minorHAnsi" w:eastAsiaTheme="majorEastAsia" w:hAnsiTheme="minorHAnsi" w:cstheme="minorHAnsi"/>
          <w:b/>
          <w:bCs/>
          <w:color w:val="17428C" w:themeColor="accent1"/>
          <w:lang w:eastAsia="en-US"/>
        </w:rPr>
        <w:t>2026</w:t>
      </w:r>
      <w:r w:rsidR="00277E0A">
        <w:rPr>
          <w:rFonts w:asciiTheme="minorHAnsi" w:eastAsiaTheme="majorEastAsia" w:hAnsiTheme="minorHAnsi" w:cstheme="minorHAnsi"/>
          <w:b/>
          <w:bCs/>
          <w:color w:val="17428C" w:themeColor="accent1"/>
          <w:lang w:eastAsia="en-US"/>
        </w:rPr>
        <w:t xml:space="preserve"> </w:t>
      </w:r>
      <w:r w:rsidRPr="00565EF9">
        <w:rPr>
          <w:rFonts w:asciiTheme="minorHAnsi" w:eastAsiaTheme="majorEastAsia" w:hAnsiTheme="minorHAnsi" w:cstheme="minorHAnsi"/>
          <w:b/>
          <w:bCs/>
          <w:color w:val="17428C" w:themeColor="accent1"/>
          <w:lang w:eastAsia="en-US"/>
        </w:rPr>
        <w:t>Uluslararası Mimarlık Öğrenci</w:t>
      </w:r>
      <w:r w:rsidR="00277E0A">
        <w:rPr>
          <w:rFonts w:asciiTheme="minorHAnsi" w:eastAsiaTheme="majorEastAsia" w:hAnsiTheme="minorHAnsi" w:cstheme="minorHAnsi"/>
          <w:b/>
          <w:bCs/>
          <w:color w:val="17428C" w:themeColor="accent1"/>
          <w:lang w:eastAsia="en-US"/>
        </w:rPr>
        <w:t xml:space="preserve"> </w:t>
      </w:r>
      <w:r w:rsidRPr="00565EF9">
        <w:rPr>
          <w:rFonts w:asciiTheme="minorHAnsi" w:eastAsiaTheme="majorEastAsia" w:hAnsiTheme="minorHAnsi" w:cstheme="minorHAnsi"/>
          <w:b/>
          <w:bCs/>
          <w:color w:val="17428C" w:themeColor="accent1"/>
          <w:lang w:eastAsia="en-US"/>
        </w:rPr>
        <w:t>Yarışması</w:t>
      </w:r>
      <w:r w:rsidR="00277E0A">
        <w:rPr>
          <w:rFonts w:asciiTheme="minorHAnsi" w:eastAsiaTheme="majorEastAsia" w:hAnsiTheme="minorHAnsi" w:cstheme="minorHAnsi"/>
          <w:b/>
          <w:bCs/>
          <w:color w:val="17428C" w:themeColor="accent1"/>
          <w:lang w:eastAsia="en-US"/>
        </w:rPr>
        <w:t xml:space="preserve">’nın </w:t>
      </w:r>
      <w:r w:rsidRPr="00565EF9">
        <w:rPr>
          <w:rFonts w:asciiTheme="minorHAnsi" w:eastAsiaTheme="majorEastAsia" w:hAnsiTheme="minorHAnsi" w:cstheme="minorHAnsi"/>
          <w:b/>
          <w:bCs/>
          <w:color w:val="17428C" w:themeColor="accent1"/>
          <w:lang w:eastAsia="en-US"/>
        </w:rPr>
        <w:t>Türkiye ayağında, Türk öğrencileri seçecek ulusal jüri belli oldu.</w:t>
      </w:r>
      <w:r w:rsidRPr="00565EF9">
        <w:rPr>
          <w:rFonts w:asciiTheme="minorHAnsi" w:eastAsiaTheme="majorEastAsia" w:hAnsiTheme="minorHAnsi" w:cstheme="minorHAnsi"/>
          <w:color w:val="17428C" w:themeColor="accent1"/>
          <w:lang w:eastAsia="en-US"/>
        </w:rPr>
        <w:t xml:space="preserve"> Finali Sırbistan’ın başkenti Belgrad’da gerçekleştirilecek yarışmada, Türkiye’yi temsil edecek projeler alanında uzman ve deneyimli isimlerden oluşan jüri tarafından değerlendirilecek.</w:t>
      </w:r>
    </w:p>
    <w:p w14:paraId="30DC2E94" w14:textId="58B3B997" w:rsidR="00D56F2E" w:rsidRPr="00565EF9" w:rsidRDefault="00D56F2E" w:rsidP="002F277B">
      <w:pPr>
        <w:pStyle w:val="NormalWeb"/>
        <w:jc w:val="both"/>
        <w:rPr>
          <w:rFonts w:asciiTheme="minorHAnsi" w:eastAsiaTheme="majorEastAsia" w:hAnsiTheme="minorHAnsi" w:cstheme="minorHAnsi"/>
          <w:color w:val="17428C" w:themeColor="accent1"/>
          <w:lang w:eastAsia="en-US"/>
        </w:rPr>
      </w:pPr>
      <w:r w:rsidRPr="00565EF9">
        <w:rPr>
          <w:rFonts w:asciiTheme="minorHAnsi" w:eastAsiaTheme="majorEastAsia" w:hAnsiTheme="minorHAnsi" w:cstheme="minorHAnsi"/>
          <w:color w:val="17428C" w:themeColor="accent1"/>
          <w:lang w:eastAsia="en-US"/>
        </w:rPr>
        <w:t xml:space="preserve">Ulusal jüri; </w:t>
      </w:r>
      <w:r w:rsidR="007112B3" w:rsidRPr="00565EF9">
        <w:rPr>
          <w:rFonts w:asciiTheme="minorHAnsi" w:eastAsiaTheme="majorEastAsia" w:hAnsiTheme="minorHAnsi" w:cstheme="minorHAnsi"/>
          <w:color w:val="17428C" w:themeColor="accent1"/>
          <w:lang w:eastAsia="en-US"/>
        </w:rPr>
        <w:t xml:space="preserve">Dr. Murat Sönmez, </w:t>
      </w:r>
      <w:r w:rsidRPr="00565EF9">
        <w:rPr>
          <w:rFonts w:asciiTheme="minorHAnsi" w:eastAsiaTheme="majorEastAsia" w:hAnsiTheme="minorHAnsi" w:cstheme="minorHAnsi"/>
          <w:color w:val="17428C" w:themeColor="accent1"/>
          <w:lang w:eastAsia="en-US"/>
        </w:rPr>
        <w:t xml:space="preserve">Prof. Dr. Ali Murat </w:t>
      </w:r>
      <w:proofErr w:type="spellStart"/>
      <w:r w:rsidRPr="00565EF9">
        <w:rPr>
          <w:rFonts w:asciiTheme="minorHAnsi" w:eastAsiaTheme="majorEastAsia" w:hAnsiTheme="minorHAnsi" w:cstheme="minorHAnsi"/>
          <w:color w:val="17428C" w:themeColor="accent1"/>
          <w:lang w:eastAsia="en-US"/>
        </w:rPr>
        <w:t>Tanyer</w:t>
      </w:r>
      <w:proofErr w:type="spellEnd"/>
      <w:r w:rsidRPr="00565EF9">
        <w:rPr>
          <w:rFonts w:asciiTheme="minorHAnsi" w:eastAsiaTheme="majorEastAsia" w:hAnsiTheme="minorHAnsi" w:cstheme="minorHAnsi"/>
          <w:color w:val="17428C" w:themeColor="accent1"/>
          <w:lang w:eastAsia="en-US"/>
        </w:rPr>
        <w:t xml:space="preserve">, </w:t>
      </w:r>
      <w:r w:rsidR="007112B3" w:rsidRPr="00565EF9">
        <w:rPr>
          <w:rFonts w:asciiTheme="minorHAnsi" w:eastAsiaTheme="majorEastAsia" w:hAnsiTheme="minorHAnsi" w:cstheme="minorHAnsi"/>
          <w:color w:val="17428C" w:themeColor="accent1"/>
          <w:lang w:eastAsia="en-US"/>
        </w:rPr>
        <w:t xml:space="preserve">Y. Mimar Emre </w:t>
      </w:r>
      <w:proofErr w:type="spellStart"/>
      <w:r w:rsidR="007112B3" w:rsidRPr="00565EF9">
        <w:rPr>
          <w:rFonts w:asciiTheme="minorHAnsi" w:eastAsiaTheme="majorEastAsia" w:hAnsiTheme="minorHAnsi" w:cstheme="minorHAnsi"/>
          <w:color w:val="17428C" w:themeColor="accent1"/>
          <w:lang w:eastAsia="en-US"/>
        </w:rPr>
        <w:t>Kuzlu</w:t>
      </w:r>
      <w:proofErr w:type="spellEnd"/>
      <w:r w:rsidR="007112B3">
        <w:rPr>
          <w:rFonts w:asciiTheme="minorHAnsi" w:eastAsiaTheme="majorEastAsia" w:hAnsiTheme="minorHAnsi" w:cstheme="minorHAnsi"/>
          <w:color w:val="17428C" w:themeColor="accent1"/>
          <w:lang w:eastAsia="en-US"/>
        </w:rPr>
        <w:t xml:space="preserve">, </w:t>
      </w:r>
      <w:r w:rsidR="007112B3" w:rsidRPr="00565EF9">
        <w:rPr>
          <w:rFonts w:asciiTheme="minorHAnsi" w:eastAsiaTheme="majorEastAsia" w:hAnsiTheme="minorHAnsi" w:cstheme="minorHAnsi"/>
          <w:color w:val="17428C" w:themeColor="accent1"/>
          <w:lang w:eastAsia="en-US"/>
        </w:rPr>
        <w:t xml:space="preserve">Prof. Dr. Ferhat </w:t>
      </w:r>
      <w:proofErr w:type="spellStart"/>
      <w:r w:rsidR="007112B3" w:rsidRPr="00565EF9">
        <w:rPr>
          <w:rFonts w:asciiTheme="minorHAnsi" w:eastAsiaTheme="majorEastAsia" w:hAnsiTheme="minorHAnsi" w:cstheme="minorHAnsi"/>
          <w:color w:val="17428C" w:themeColor="accent1"/>
          <w:lang w:eastAsia="en-US"/>
        </w:rPr>
        <w:t>Hacıalibeyoğlu</w:t>
      </w:r>
      <w:proofErr w:type="spellEnd"/>
      <w:r w:rsidR="007112B3" w:rsidRPr="00565EF9">
        <w:rPr>
          <w:rFonts w:asciiTheme="minorHAnsi" w:eastAsiaTheme="majorEastAsia" w:hAnsiTheme="minorHAnsi" w:cstheme="minorHAnsi"/>
          <w:color w:val="17428C" w:themeColor="accent1"/>
          <w:lang w:eastAsia="en-US"/>
        </w:rPr>
        <w:t xml:space="preserve">, Y. Mimar Hande Ciğerli, Y. Mimar Özge </w:t>
      </w:r>
      <w:proofErr w:type="spellStart"/>
      <w:r w:rsidR="007112B3" w:rsidRPr="00565EF9">
        <w:rPr>
          <w:rFonts w:asciiTheme="minorHAnsi" w:eastAsiaTheme="majorEastAsia" w:hAnsiTheme="minorHAnsi" w:cstheme="minorHAnsi"/>
          <w:color w:val="17428C" w:themeColor="accent1"/>
          <w:lang w:eastAsia="en-US"/>
        </w:rPr>
        <w:t>Zabun</w:t>
      </w:r>
      <w:proofErr w:type="spellEnd"/>
      <w:r w:rsidR="007112B3">
        <w:rPr>
          <w:rFonts w:asciiTheme="minorHAnsi" w:eastAsiaTheme="majorEastAsia" w:hAnsiTheme="minorHAnsi" w:cstheme="minorHAnsi"/>
          <w:color w:val="17428C" w:themeColor="accent1"/>
          <w:lang w:eastAsia="en-US"/>
        </w:rPr>
        <w:t xml:space="preserve"> </w:t>
      </w:r>
      <w:r w:rsidR="002F0509">
        <w:rPr>
          <w:rFonts w:asciiTheme="minorHAnsi" w:eastAsiaTheme="majorEastAsia" w:hAnsiTheme="minorHAnsi" w:cstheme="minorHAnsi"/>
          <w:color w:val="17428C" w:themeColor="accent1"/>
          <w:lang w:eastAsia="en-US"/>
        </w:rPr>
        <w:t xml:space="preserve">ve </w:t>
      </w:r>
      <w:r w:rsidR="002F0509" w:rsidRPr="002F0509">
        <w:rPr>
          <w:rFonts w:asciiTheme="minorHAnsi" w:eastAsiaTheme="majorEastAsia" w:hAnsiTheme="minorHAnsi" w:cstheme="minorHAnsi"/>
          <w:color w:val="17428C" w:themeColor="accent1"/>
          <w:lang w:eastAsia="en-US"/>
        </w:rPr>
        <w:t>Saint-</w:t>
      </w:r>
      <w:proofErr w:type="spellStart"/>
      <w:r w:rsidR="002F0509" w:rsidRPr="002F0509">
        <w:rPr>
          <w:rFonts w:asciiTheme="minorHAnsi" w:eastAsiaTheme="majorEastAsia" w:hAnsiTheme="minorHAnsi" w:cstheme="minorHAnsi"/>
          <w:color w:val="17428C" w:themeColor="accent1"/>
          <w:lang w:eastAsia="en-US"/>
        </w:rPr>
        <w:t>Gobain</w:t>
      </w:r>
      <w:proofErr w:type="spellEnd"/>
      <w:r w:rsidR="002F0509" w:rsidRPr="002F0509">
        <w:rPr>
          <w:rFonts w:asciiTheme="minorHAnsi" w:eastAsiaTheme="majorEastAsia" w:hAnsiTheme="minorHAnsi" w:cstheme="minorHAnsi"/>
          <w:color w:val="17428C" w:themeColor="accent1"/>
          <w:lang w:eastAsia="en-US"/>
        </w:rPr>
        <w:t xml:space="preserve"> Türkiye Mimari Çözümler Müdürü Kubilay </w:t>
      </w:r>
      <w:proofErr w:type="spellStart"/>
      <w:r w:rsidR="002F0509" w:rsidRPr="002F0509">
        <w:rPr>
          <w:rFonts w:asciiTheme="minorHAnsi" w:eastAsiaTheme="majorEastAsia" w:hAnsiTheme="minorHAnsi" w:cstheme="minorHAnsi"/>
          <w:color w:val="17428C" w:themeColor="accent1"/>
          <w:lang w:eastAsia="en-US"/>
        </w:rPr>
        <w:t>Büyüklü</w:t>
      </w:r>
      <w:r w:rsidR="002F0509">
        <w:rPr>
          <w:rFonts w:asciiTheme="minorHAnsi" w:eastAsiaTheme="majorEastAsia" w:hAnsiTheme="minorHAnsi" w:cstheme="minorHAnsi"/>
          <w:color w:val="17428C" w:themeColor="accent1"/>
          <w:lang w:eastAsia="en-US"/>
        </w:rPr>
        <w:t>’den</w:t>
      </w:r>
      <w:proofErr w:type="spellEnd"/>
      <w:r w:rsidRPr="00565EF9">
        <w:rPr>
          <w:rFonts w:asciiTheme="minorHAnsi" w:eastAsiaTheme="majorEastAsia" w:hAnsiTheme="minorHAnsi" w:cstheme="minorHAnsi"/>
          <w:color w:val="17428C" w:themeColor="accent1"/>
          <w:lang w:eastAsia="en-US"/>
        </w:rPr>
        <w:t xml:space="preserve"> oluşurken, Y. Mimar Utku Doğanay ise yedek jüri üyesi olarak görev alacak.</w:t>
      </w:r>
    </w:p>
    <w:p w14:paraId="09F3AE9F" w14:textId="47C80B99" w:rsidR="00D56F2E" w:rsidRDefault="00D56F2E" w:rsidP="002F277B">
      <w:pPr>
        <w:pStyle w:val="NormalWeb"/>
        <w:jc w:val="both"/>
        <w:rPr>
          <w:rFonts w:asciiTheme="minorHAnsi" w:eastAsiaTheme="majorEastAsia" w:hAnsiTheme="minorHAnsi" w:cstheme="minorHAnsi"/>
          <w:color w:val="17428C" w:themeColor="accent1"/>
          <w:lang w:eastAsia="en-US"/>
        </w:rPr>
      </w:pPr>
      <w:r w:rsidRPr="00565EF9">
        <w:rPr>
          <w:rFonts w:asciiTheme="minorHAnsi" w:eastAsiaTheme="majorEastAsia" w:hAnsiTheme="minorHAnsi" w:cstheme="minorHAnsi"/>
          <w:b/>
          <w:bCs/>
          <w:color w:val="17428C" w:themeColor="accent1"/>
          <w:lang w:eastAsia="en-US"/>
        </w:rPr>
        <w:t>Küresel ölçekte 20 yılı aşkın süredir düzenlenen Saint-Gobain Mimarlık Öğrenci Yarışması</w:t>
      </w:r>
      <w:r w:rsidRPr="00565EF9">
        <w:rPr>
          <w:rFonts w:asciiTheme="minorHAnsi" w:eastAsiaTheme="majorEastAsia" w:hAnsiTheme="minorHAnsi" w:cstheme="minorHAnsi"/>
          <w:color w:val="17428C" w:themeColor="accent1"/>
          <w:lang w:eastAsia="en-US"/>
        </w:rPr>
        <w:t>, 2026 yılında Türk mimarlık öğrencilerine uluslararası bir platformda kendilerini gösterme fırsatı sunuyor. Sürdürülebilir mimarlık odağıyla öne çıkan yarışma, genç yetenekleri yenilikçi ve çevre dostu tasarım çözümleri geliştirmeye teşvik ediyor.</w:t>
      </w:r>
    </w:p>
    <w:p w14:paraId="08675680" w14:textId="4EDAA4B6" w:rsidR="00F2284B" w:rsidRDefault="00F2284B" w:rsidP="002F277B">
      <w:pPr>
        <w:pStyle w:val="NormalWeb"/>
        <w:jc w:val="both"/>
        <w:rPr>
          <w:rFonts w:asciiTheme="minorHAnsi" w:eastAsiaTheme="majorEastAsia" w:hAnsiTheme="minorHAnsi" w:cstheme="minorHAnsi"/>
          <w:color w:val="17428C" w:themeColor="accent1"/>
          <w:lang w:eastAsia="en-US"/>
        </w:rPr>
      </w:pPr>
      <w:r w:rsidRPr="00F2284B">
        <w:rPr>
          <w:rFonts w:asciiTheme="minorHAnsi" w:eastAsiaTheme="majorEastAsia" w:hAnsiTheme="minorHAnsi" w:cstheme="minorHAnsi"/>
          <w:color w:val="17428C" w:themeColor="accent1"/>
          <w:lang w:eastAsia="en-US"/>
        </w:rPr>
        <w:t>Yarışma, ulusal ve uluslararası olmak üzere iki aşamada gerçekleştirilecek. Türkiye ayağında ulusal jüri değerlendirmesi sonucunda birincilik elde eden ekip ise Türkiye’yi uluslararası finalde temsil etme hakkı kazanacak.</w:t>
      </w:r>
    </w:p>
    <w:p w14:paraId="148BF240" w14:textId="77777777" w:rsidR="00AB0907" w:rsidRPr="00565EF9" w:rsidRDefault="00AB0907" w:rsidP="00AB0907">
      <w:pPr>
        <w:pStyle w:val="NormalWeb"/>
        <w:rPr>
          <w:rFonts w:asciiTheme="minorHAnsi" w:eastAsiaTheme="majorEastAsia" w:hAnsiTheme="minorHAnsi" w:cstheme="minorHAnsi"/>
          <w:b/>
          <w:bCs/>
          <w:color w:val="17428C" w:themeColor="accent1"/>
          <w:lang w:eastAsia="en-US"/>
        </w:rPr>
      </w:pPr>
      <w:r w:rsidRPr="00565EF9">
        <w:rPr>
          <w:rFonts w:asciiTheme="minorHAnsi" w:eastAsiaTheme="majorEastAsia" w:hAnsiTheme="minorHAnsi" w:cstheme="minorHAnsi"/>
          <w:b/>
          <w:bCs/>
          <w:color w:val="17428C" w:themeColor="accent1"/>
          <w:lang w:eastAsia="en-US"/>
        </w:rPr>
        <w:t>Yarışmanın Türkiye ayağı için başvuru süresi uzatıldı</w:t>
      </w:r>
    </w:p>
    <w:p w14:paraId="2412E9E3" w14:textId="1D84CC2D" w:rsidR="003A096A" w:rsidRDefault="00002368" w:rsidP="002F277B">
      <w:pPr>
        <w:pStyle w:val="NormalWeb"/>
        <w:jc w:val="both"/>
        <w:rPr>
          <w:rFonts w:asciiTheme="minorHAnsi" w:eastAsiaTheme="majorEastAsia" w:hAnsiTheme="minorHAnsi" w:cstheme="minorHAnsi"/>
          <w:color w:val="17428C" w:themeColor="accent1"/>
          <w:lang w:eastAsia="en-US"/>
        </w:rPr>
      </w:pPr>
      <w:r w:rsidRPr="00002368">
        <w:rPr>
          <w:rFonts w:asciiTheme="minorHAnsi" w:eastAsiaTheme="majorEastAsia" w:hAnsiTheme="minorHAnsi" w:cstheme="minorHAnsi"/>
          <w:color w:val="17428C" w:themeColor="accent1"/>
          <w:lang w:eastAsia="en-US"/>
        </w:rPr>
        <w:t xml:space="preserve">Saint-Gobain 2026 yılı Mimarlık Öğrenci Yarışması kapsamında </w:t>
      </w:r>
      <w:r w:rsidR="00FD14C2">
        <w:rPr>
          <w:rFonts w:asciiTheme="minorHAnsi" w:eastAsiaTheme="majorEastAsia" w:hAnsiTheme="minorHAnsi" w:cstheme="minorHAnsi"/>
          <w:color w:val="17428C" w:themeColor="accent1"/>
          <w:lang w:eastAsia="en-US"/>
        </w:rPr>
        <w:t xml:space="preserve">ulusal elemeye </w:t>
      </w:r>
      <w:r w:rsidRPr="00002368">
        <w:rPr>
          <w:rFonts w:asciiTheme="minorHAnsi" w:eastAsiaTheme="majorEastAsia" w:hAnsiTheme="minorHAnsi" w:cstheme="minorHAnsi"/>
          <w:color w:val="17428C" w:themeColor="accent1"/>
          <w:lang w:eastAsia="en-US"/>
        </w:rPr>
        <w:t>katıl</w:t>
      </w:r>
      <w:r w:rsidR="003A096A">
        <w:rPr>
          <w:rFonts w:asciiTheme="minorHAnsi" w:eastAsiaTheme="majorEastAsia" w:hAnsiTheme="minorHAnsi" w:cstheme="minorHAnsi"/>
          <w:color w:val="17428C" w:themeColor="accent1"/>
          <w:lang w:eastAsia="en-US"/>
        </w:rPr>
        <w:t>a</w:t>
      </w:r>
      <w:r w:rsidR="00FD14C2">
        <w:rPr>
          <w:rFonts w:asciiTheme="minorHAnsi" w:eastAsiaTheme="majorEastAsia" w:hAnsiTheme="minorHAnsi" w:cstheme="minorHAnsi"/>
          <w:color w:val="17428C" w:themeColor="accent1"/>
          <w:lang w:eastAsia="en-US"/>
        </w:rPr>
        <w:t xml:space="preserve">cak olan </w:t>
      </w:r>
      <w:r w:rsidR="003A096A">
        <w:rPr>
          <w:rFonts w:asciiTheme="minorHAnsi" w:eastAsiaTheme="majorEastAsia" w:hAnsiTheme="minorHAnsi" w:cstheme="minorHAnsi"/>
          <w:color w:val="17428C" w:themeColor="accent1"/>
          <w:lang w:eastAsia="en-US"/>
        </w:rPr>
        <w:t>ekiple</w:t>
      </w:r>
      <w:r w:rsidRPr="00002368">
        <w:rPr>
          <w:rFonts w:asciiTheme="minorHAnsi" w:eastAsiaTheme="majorEastAsia" w:hAnsiTheme="minorHAnsi" w:cstheme="minorHAnsi"/>
          <w:color w:val="17428C" w:themeColor="accent1"/>
          <w:lang w:eastAsia="en-US"/>
        </w:rPr>
        <w:t xml:space="preserve">r, mevcut bina restorasyonu ve yeni bina tasarımı olmak üzere iki farklı proje başlığında çalışmalarını gerçekleştirecek. Ulusal aşamaya katılmak için daha önce 28 Şubat 2026 olarak açıklanan son başvuru tarihi, 1 Nisan 2026 tarihine kadar uzatıldı. </w:t>
      </w:r>
    </w:p>
    <w:p w14:paraId="7A3E1979" w14:textId="2100503D" w:rsidR="00DF529B" w:rsidRDefault="00002368" w:rsidP="002F277B">
      <w:pPr>
        <w:pStyle w:val="NormalWeb"/>
        <w:jc w:val="both"/>
        <w:rPr>
          <w:rFonts w:asciiTheme="minorHAnsi" w:eastAsiaTheme="majorEastAsia" w:hAnsiTheme="minorHAnsi" w:cstheme="minorHAnsi"/>
          <w:color w:val="17428C" w:themeColor="accent1"/>
          <w:lang w:eastAsia="en-US"/>
        </w:rPr>
      </w:pPr>
      <w:r w:rsidRPr="00AB3299">
        <w:rPr>
          <w:rFonts w:asciiTheme="minorHAnsi" w:eastAsiaTheme="majorEastAsia" w:hAnsiTheme="minorHAnsi" w:cstheme="minorHAnsi"/>
          <w:color w:val="17428C" w:themeColor="accent1"/>
          <w:lang w:eastAsia="en-US"/>
        </w:rPr>
        <w:t>Sürdürülebilir bina tasarımı konusunda farkındalık yaratmayı amaçlayan yarışma; Türkiye’deki üniversitelerde öğrenim gören lisans ve yüksek lisans öğrencilerinin katılımına açık olacak. Ulusal yarışmada kazanan 1 proje, Türkiye’yi temsilen uluslararası aşamaya katılmaya hak kazanacak. Ayrıca ulusal yarışma kapsamında dereceye giren projelere 1.’lik için 75.000 TL, 2.’lik için 30.000 TL ve 3.’lük için 15.000 TL ödül verilecek.</w:t>
      </w:r>
    </w:p>
    <w:p w14:paraId="1C9BA2F2" w14:textId="77777777" w:rsidR="00AB3299" w:rsidRDefault="00AB3299" w:rsidP="0012569D">
      <w:pPr>
        <w:pStyle w:val="NormalWeb"/>
        <w:rPr>
          <w:rFonts w:asciiTheme="minorHAnsi" w:eastAsiaTheme="majorEastAsia" w:hAnsiTheme="minorHAnsi" w:cstheme="minorHAnsi"/>
          <w:b/>
          <w:bCs/>
          <w:color w:val="17428C" w:themeColor="accent1"/>
          <w:lang w:eastAsia="en-US"/>
        </w:rPr>
      </w:pPr>
    </w:p>
    <w:p w14:paraId="7EBA1433" w14:textId="77777777" w:rsidR="00AB3299" w:rsidRDefault="00AB3299" w:rsidP="0012569D">
      <w:pPr>
        <w:pStyle w:val="NormalWeb"/>
        <w:rPr>
          <w:rFonts w:asciiTheme="minorHAnsi" w:eastAsiaTheme="majorEastAsia" w:hAnsiTheme="minorHAnsi" w:cstheme="minorHAnsi"/>
          <w:b/>
          <w:bCs/>
          <w:color w:val="17428C" w:themeColor="accent1"/>
          <w:lang w:eastAsia="en-US"/>
        </w:rPr>
      </w:pPr>
    </w:p>
    <w:p w14:paraId="5E66BD22" w14:textId="19C6E7DF" w:rsidR="0012569D" w:rsidRPr="00565EF9" w:rsidRDefault="0012569D" w:rsidP="0012569D">
      <w:pPr>
        <w:pStyle w:val="NormalWeb"/>
        <w:rPr>
          <w:rFonts w:asciiTheme="minorHAnsi" w:eastAsiaTheme="majorEastAsia" w:hAnsiTheme="minorHAnsi" w:cstheme="minorHAnsi"/>
          <w:color w:val="17428C" w:themeColor="accent1"/>
          <w:lang w:eastAsia="en-US"/>
        </w:rPr>
      </w:pPr>
      <w:r w:rsidRPr="00565EF9">
        <w:rPr>
          <w:rFonts w:asciiTheme="minorHAnsi" w:eastAsiaTheme="majorEastAsia" w:hAnsiTheme="minorHAnsi" w:cstheme="minorHAnsi"/>
          <w:b/>
          <w:bCs/>
          <w:color w:val="17428C" w:themeColor="accent1"/>
          <w:lang w:eastAsia="en-US"/>
        </w:rPr>
        <w:lastRenderedPageBreak/>
        <w:t>Türkiye birincisi Belgrad’daki uluslararası finalde yarışacak</w:t>
      </w:r>
    </w:p>
    <w:p w14:paraId="0362B5BB" w14:textId="289BA7AA" w:rsidR="009C751D" w:rsidRPr="009C751D" w:rsidRDefault="009C751D" w:rsidP="002F277B">
      <w:pPr>
        <w:pStyle w:val="NormalWeb"/>
        <w:jc w:val="both"/>
        <w:rPr>
          <w:rFonts w:asciiTheme="minorHAnsi" w:eastAsiaTheme="majorEastAsia" w:hAnsiTheme="minorHAnsi" w:cstheme="minorHAnsi"/>
          <w:color w:val="17428C" w:themeColor="accent1"/>
          <w:lang w:eastAsia="en-US"/>
        </w:rPr>
      </w:pPr>
      <w:r w:rsidRPr="009C751D">
        <w:rPr>
          <w:rFonts w:asciiTheme="minorHAnsi" w:eastAsiaTheme="majorEastAsia" w:hAnsiTheme="minorHAnsi" w:cstheme="minorHAnsi"/>
          <w:color w:val="17428C" w:themeColor="accent1"/>
          <w:lang w:eastAsia="en-US"/>
        </w:rPr>
        <w:t>2004 yılında Sırbistan’da başlayan ve 2005 itibarıyla uluslararası bir kimlik kazanan Saint-Gobain Mimarlık Öğrenci Yarışması, bugün 30’dan fazla ülkeden 1.300’ü aşkın mimarlık öğrencisini bir araya getiriyor. Yarışma; enerji verimliliği yüksek, düşük karbon ayak izine sahip ve kullanıcı konforunu önceleyen projeleri destekleyerek, katılımcılara yenilikçi teknolojilerle geleneksel mimari unsurları harmanlama fırsatı sunuyor.</w:t>
      </w:r>
    </w:p>
    <w:p w14:paraId="15EF1605" w14:textId="77777777" w:rsidR="0012569D" w:rsidRPr="00565EF9" w:rsidRDefault="0012569D" w:rsidP="002F277B">
      <w:pPr>
        <w:pStyle w:val="NormalWeb"/>
        <w:jc w:val="both"/>
        <w:rPr>
          <w:rFonts w:asciiTheme="minorHAnsi" w:eastAsiaTheme="majorEastAsia" w:hAnsiTheme="minorHAnsi" w:cstheme="minorHAnsi"/>
          <w:color w:val="17428C" w:themeColor="accent1"/>
          <w:lang w:eastAsia="en-US"/>
        </w:rPr>
      </w:pPr>
      <w:r w:rsidRPr="00565EF9">
        <w:rPr>
          <w:rFonts w:asciiTheme="minorHAnsi" w:eastAsiaTheme="majorEastAsia" w:hAnsiTheme="minorHAnsi" w:cstheme="minorHAnsi"/>
          <w:color w:val="17428C" w:themeColor="accent1"/>
          <w:lang w:eastAsia="en-US"/>
        </w:rPr>
        <w:t xml:space="preserve">Büyük final, </w:t>
      </w:r>
      <w:r w:rsidRPr="00565EF9">
        <w:rPr>
          <w:rFonts w:asciiTheme="minorHAnsi" w:eastAsiaTheme="majorEastAsia" w:hAnsiTheme="minorHAnsi" w:cstheme="minorHAnsi"/>
          <w:b/>
          <w:bCs/>
          <w:color w:val="17428C" w:themeColor="accent1"/>
          <w:lang w:eastAsia="en-US"/>
        </w:rPr>
        <w:t>23–25 Haziran 2026 tarihleri arasında Belgrad’da</w:t>
      </w:r>
      <w:r w:rsidRPr="00565EF9">
        <w:rPr>
          <w:rFonts w:asciiTheme="minorHAnsi" w:eastAsiaTheme="majorEastAsia" w:hAnsiTheme="minorHAnsi" w:cstheme="minorHAnsi"/>
          <w:color w:val="17428C" w:themeColor="accent1"/>
          <w:lang w:eastAsia="en-US"/>
        </w:rPr>
        <w:t xml:space="preserve"> düzenlenecek gala etkinliğiyle gerçekleştirilecek. Uluslararası aşamada dereceye giren ekiplere toplam </w:t>
      </w:r>
      <w:r w:rsidRPr="00565EF9">
        <w:rPr>
          <w:rFonts w:asciiTheme="minorHAnsi" w:eastAsiaTheme="majorEastAsia" w:hAnsiTheme="minorHAnsi" w:cstheme="minorHAnsi"/>
          <w:b/>
          <w:bCs/>
          <w:color w:val="17428C" w:themeColor="accent1"/>
          <w:lang w:eastAsia="en-US"/>
        </w:rPr>
        <w:t>11.500 euro</w:t>
      </w:r>
      <w:r w:rsidRPr="00565EF9">
        <w:rPr>
          <w:rFonts w:asciiTheme="minorHAnsi" w:eastAsiaTheme="majorEastAsia" w:hAnsiTheme="minorHAnsi" w:cstheme="minorHAnsi"/>
          <w:color w:val="17428C" w:themeColor="accent1"/>
          <w:lang w:eastAsia="en-US"/>
        </w:rPr>
        <w:t xml:space="preserve"> tutarında ödül dağıtılacak.</w:t>
      </w:r>
    </w:p>
    <w:p w14:paraId="102C6F46" w14:textId="1ED0668B" w:rsidR="0012569D" w:rsidRPr="00565EF9" w:rsidRDefault="0012569D" w:rsidP="002F277B">
      <w:pPr>
        <w:pStyle w:val="NormalWeb"/>
        <w:jc w:val="both"/>
        <w:rPr>
          <w:rFonts w:asciiTheme="minorHAnsi" w:eastAsiaTheme="majorEastAsia" w:hAnsiTheme="minorHAnsi" w:cstheme="minorHAnsi"/>
          <w:color w:val="17428C" w:themeColor="accent1"/>
          <w:lang w:eastAsia="en-US"/>
        </w:rPr>
      </w:pPr>
      <w:r w:rsidRPr="00565EF9">
        <w:rPr>
          <w:rFonts w:asciiTheme="minorHAnsi" w:eastAsiaTheme="majorEastAsia" w:hAnsiTheme="minorHAnsi" w:cstheme="minorHAnsi"/>
          <w:color w:val="17428C" w:themeColor="accent1"/>
          <w:lang w:eastAsia="en-US"/>
        </w:rPr>
        <w:t>Saint-Gobain Mimarlık Öğrenci Yarışması, yalnızca bir tasarım yarışması olmanın ötesinde; genç mimar adaylarını sürdürülebilir mimarlık çözümleri üretmeye teşvik eden ve uluslararası alanda tanınma imkânı sunan prestijli bir platform olarak öne çıkıyor. Türk öğrenciler, bu yarışma sayesinde hem profesyonel deneyim kazanacak hem de kendi vizyonlarını küresel ölçekte sergileme fırsatı yakalayacak.</w:t>
      </w:r>
    </w:p>
    <w:p w14:paraId="13B57F6A" w14:textId="381C50AA" w:rsidR="0012569D" w:rsidRPr="00565EF9" w:rsidRDefault="0012569D" w:rsidP="0012569D">
      <w:pPr>
        <w:pStyle w:val="NormalWeb"/>
        <w:rPr>
          <w:rFonts w:asciiTheme="minorHAnsi" w:eastAsiaTheme="majorEastAsia" w:hAnsiTheme="minorHAnsi" w:cstheme="minorHAnsi"/>
          <w:color w:val="17428C" w:themeColor="accent1"/>
          <w:lang w:eastAsia="en-US"/>
        </w:rPr>
      </w:pPr>
      <w:r w:rsidRPr="00565EF9">
        <w:rPr>
          <w:rFonts w:asciiTheme="minorHAnsi" w:eastAsiaTheme="majorEastAsia" w:hAnsiTheme="minorHAnsi" w:cstheme="minorHAnsi"/>
          <w:color w:val="17428C" w:themeColor="accent1"/>
          <w:lang w:eastAsia="en-US"/>
        </w:rPr>
        <w:t>Yarışmaya katılım koşulları ve detaylı bilgilere Saint-</w:t>
      </w:r>
      <w:proofErr w:type="spellStart"/>
      <w:r w:rsidRPr="00565EF9">
        <w:rPr>
          <w:rFonts w:asciiTheme="minorHAnsi" w:eastAsiaTheme="majorEastAsia" w:hAnsiTheme="minorHAnsi" w:cstheme="minorHAnsi"/>
          <w:color w:val="17428C" w:themeColor="accent1"/>
          <w:lang w:eastAsia="en-US"/>
        </w:rPr>
        <w:t>Gobain’in</w:t>
      </w:r>
      <w:proofErr w:type="spellEnd"/>
      <w:r w:rsidRPr="00565EF9">
        <w:rPr>
          <w:rFonts w:asciiTheme="minorHAnsi" w:eastAsiaTheme="majorEastAsia" w:hAnsiTheme="minorHAnsi" w:cstheme="minorHAnsi"/>
          <w:color w:val="17428C" w:themeColor="accent1"/>
          <w:lang w:eastAsia="en-US"/>
        </w:rPr>
        <w:t xml:space="preserve"> </w:t>
      </w:r>
      <w:proofErr w:type="gramStart"/>
      <w:r w:rsidRPr="00565EF9">
        <w:rPr>
          <w:rFonts w:asciiTheme="minorHAnsi" w:eastAsiaTheme="majorEastAsia" w:hAnsiTheme="minorHAnsi" w:cstheme="minorHAnsi"/>
          <w:color w:val="17428C" w:themeColor="accent1"/>
          <w:lang w:eastAsia="en-US"/>
        </w:rPr>
        <w:t>resmi</w:t>
      </w:r>
      <w:proofErr w:type="gramEnd"/>
      <w:r w:rsidRPr="00565EF9">
        <w:rPr>
          <w:rFonts w:asciiTheme="minorHAnsi" w:eastAsiaTheme="majorEastAsia" w:hAnsiTheme="minorHAnsi" w:cstheme="minorHAnsi"/>
          <w:color w:val="17428C" w:themeColor="accent1"/>
          <w:lang w:eastAsia="en-US"/>
        </w:rPr>
        <w:t xml:space="preserve"> web sitesi üzerinden ulaşılabiliyor. Başvurular,</w:t>
      </w:r>
      <w:r w:rsidR="002F277B" w:rsidRPr="00565EF9">
        <w:rPr>
          <w:rFonts w:asciiTheme="minorHAnsi" w:eastAsiaTheme="majorEastAsia" w:hAnsiTheme="minorHAnsi" w:cstheme="minorHAnsi"/>
          <w:color w:val="17428C" w:themeColor="accent1"/>
          <w:lang w:eastAsia="en-US"/>
        </w:rPr>
        <w:t xml:space="preserve"> </w:t>
      </w:r>
      <w:hyperlink r:id="rId11" w:history="1">
        <w:r w:rsidR="002F277B" w:rsidRPr="00565EF9">
          <w:rPr>
            <w:rStyle w:val="Kpr"/>
            <w:rFonts w:asciiTheme="minorHAnsi" w:eastAsiaTheme="majorEastAsia" w:hAnsiTheme="minorHAnsi" w:cstheme="minorHAnsi"/>
            <w:lang w:eastAsia="en-US"/>
          </w:rPr>
          <w:t>https://architecture-student-contest.saint-gobain.com/about-the-contest</w:t>
        </w:r>
      </w:hyperlink>
      <w:r w:rsidR="00280D50">
        <w:rPr>
          <w:rFonts w:asciiTheme="minorHAnsi" w:eastAsiaTheme="majorEastAsia" w:hAnsiTheme="minorHAnsi" w:cstheme="minorHAnsi"/>
          <w:color w:val="17428C" w:themeColor="accent1"/>
          <w:lang w:eastAsia="en-US"/>
        </w:rPr>
        <w:t xml:space="preserve"> </w:t>
      </w:r>
      <w:r w:rsidRPr="00565EF9">
        <w:rPr>
          <w:rFonts w:asciiTheme="minorHAnsi" w:eastAsiaTheme="majorEastAsia" w:hAnsiTheme="minorHAnsi" w:cstheme="minorHAnsi"/>
          <w:color w:val="17428C" w:themeColor="accent1"/>
          <w:lang w:eastAsia="en-US"/>
        </w:rPr>
        <w:t>adresi üzerinden gerçekleştiriliyor.</w:t>
      </w:r>
    </w:p>
    <w:p w14:paraId="34E5B4B7" w14:textId="7EE0FF1D" w:rsidR="0012569D" w:rsidRPr="00565EF9" w:rsidRDefault="0012569D" w:rsidP="0012569D">
      <w:pPr>
        <w:pStyle w:val="NormalWeb"/>
        <w:rPr>
          <w:rFonts w:asciiTheme="minorHAnsi" w:eastAsiaTheme="majorEastAsia" w:hAnsiTheme="minorHAnsi" w:cstheme="minorHAnsi"/>
          <w:color w:val="17428C" w:themeColor="accent1"/>
          <w:lang w:eastAsia="en-US"/>
        </w:rPr>
      </w:pPr>
      <w:r w:rsidRPr="00565EF9">
        <w:rPr>
          <w:rFonts w:asciiTheme="minorHAnsi" w:eastAsiaTheme="majorEastAsia" w:hAnsiTheme="minorHAnsi" w:cstheme="minorHAnsi"/>
          <w:color w:val="17428C" w:themeColor="accent1"/>
          <w:lang w:eastAsia="en-US"/>
        </w:rPr>
        <w:t>Yarışmaya ilişkin tüm sorular için</w:t>
      </w:r>
      <w:r w:rsidR="002F277B" w:rsidRPr="00565EF9">
        <w:rPr>
          <w:rFonts w:asciiTheme="minorHAnsi" w:eastAsiaTheme="majorEastAsia" w:hAnsiTheme="minorHAnsi" w:cstheme="minorHAnsi"/>
          <w:color w:val="17428C" w:themeColor="accent1"/>
          <w:lang w:eastAsia="en-US"/>
        </w:rPr>
        <w:t xml:space="preserve"> </w:t>
      </w:r>
      <w:hyperlink r:id="rId12" w:history="1">
        <w:r w:rsidR="002F277B" w:rsidRPr="00565EF9">
          <w:rPr>
            <w:rStyle w:val="Kpr"/>
            <w:rFonts w:asciiTheme="minorHAnsi" w:eastAsiaTheme="majorEastAsia" w:hAnsiTheme="minorHAnsi" w:cstheme="minorHAnsi"/>
            <w:b/>
            <w:bCs/>
            <w:lang w:eastAsia="en-US"/>
          </w:rPr>
          <w:t>ilgin.ulular@saint-gobain.com</w:t>
        </w:r>
      </w:hyperlink>
      <w:r w:rsidR="002F277B" w:rsidRPr="00565EF9">
        <w:rPr>
          <w:rFonts w:asciiTheme="minorHAnsi" w:eastAsiaTheme="majorEastAsia" w:hAnsiTheme="minorHAnsi" w:cstheme="minorHAnsi"/>
          <w:b/>
          <w:bCs/>
          <w:color w:val="17428C" w:themeColor="accent1"/>
          <w:lang w:eastAsia="en-US"/>
        </w:rPr>
        <w:t xml:space="preserve"> </w:t>
      </w:r>
      <w:r w:rsidR="002F277B" w:rsidRPr="00565EF9">
        <w:rPr>
          <w:rFonts w:asciiTheme="minorHAnsi" w:eastAsiaTheme="majorEastAsia" w:hAnsiTheme="minorHAnsi" w:cstheme="minorHAnsi"/>
          <w:color w:val="17428C" w:themeColor="accent1"/>
          <w:lang w:eastAsia="en-US"/>
        </w:rPr>
        <w:t xml:space="preserve">adresine yazabilirsiniz. </w:t>
      </w:r>
    </w:p>
    <w:p w14:paraId="491ABCE0" w14:textId="6760DCE5" w:rsidR="003803BD" w:rsidRPr="007E5515" w:rsidRDefault="003803BD" w:rsidP="007A4CE7">
      <w:pPr>
        <w:keepNext/>
        <w:keepLines/>
        <w:spacing w:after="120" w:line="280" w:lineRule="exact"/>
        <w:jc w:val="both"/>
        <w:outlineLvl w:val="1"/>
        <w:rPr>
          <w:rFonts w:asciiTheme="majorHAnsi" w:eastAsiaTheme="majorEastAsia" w:hAnsiTheme="majorHAnsi" w:cstheme="majorHAnsi"/>
          <w:b/>
          <w:bCs/>
          <w:color w:val="67B9B0" w:themeColor="accent4"/>
          <w:szCs w:val="26"/>
          <w14:textFill>
            <w14:gradFill>
              <w14:gsLst>
                <w14:gs w14:pos="0">
                  <w14:schemeClr w14:val="accent2"/>
                </w14:gs>
                <w14:gs w14:pos="100000">
                  <w14:schemeClr w14:val="accent1"/>
                </w14:gs>
              </w14:gsLst>
              <w14:lin w14:ang="10800000" w14:scaled="0"/>
            </w14:gradFill>
          </w14:textFill>
        </w:rPr>
      </w:pPr>
      <w:r w:rsidRPr="007E5515">
        <w:rPr>
          <w:rFonts w:asciiTheme="majorHAnsi" w:eastAsiaTheme="majorEastAsia" w:hAnsiTheme="majorHAnsi" w:cstheme="majorHAnsi"/>
          <w:b/>
          <w:bCs/>
          <w:color w:val="67B9B0" w:themeColor="accent4"/>
          <w:szCs w:val="26"/>
        </w:rPr>
        <w:t>SAINT-GOBAIN HAKKINDA</w:t>
      </w:r>
    </w:p>
    <w:p w14:paraId="1AF6F51C" w14:textId="77777777" w:rsidR="00696D21" w:rsidRPr="007E5515" w:rsidRDefault="003803BD" w:rsidP="00696D21">
      <w:pPr>
        <w:jc w:val="both"/>
        <w:rPr>
          <w:rFonts w:asciiTheme="majorHAnsi" w:eastAsiaTheme="majorEastAsia" w:hAnsiTheme="majorHAnsi" w:cstheme="majorHAnsi"/>
          <w:color w:val="17428C" w:themeColor="accent1"/>
          <w:szCs w:val="26"/>
        </w:rPr>
      </w:pPr>
      <w:r w:rsidRPr="007E5515">
        <w:rPr>
          <w:rFonts w:asciiTheme="majorHAnsi" w:eastAsiaTheme="majorEastAsia" w:hAnsiTheme="majorHAnsi" w:cstheme="majorHAnsi"/>
          <w:color w:val="17428C" w:themeColor="accent1"/>
          <w:szCs w:val="26"/>
        </w:rPr>
        <w:t xml:space="preserve">Sürdürülebilir ve hafif inşaat çözümlerinde dünya lideri olan Saint-Gobain, inşaat ve endüstriyel pazarlara yönelik malzemeler ve hizmetler tasarlamakta, üretmekte ve dağıtmaktadır. Kamu ve özel binaların yenilenmesi, hafif inşaatların, inşaatların ve endüstrinin karbondan arındırılması için kesintisiz bir inovasyon süreciyle geliştirilmiş bütünleşik çözümler sunarak sürdürülebilirlik ve performans sağlar. </w:t>
      </w:r>
      <w:r w:rsidR="00696D21" w:rsidRPr="007E5515">
        <w:rPr>
          <w:rFonts w:asciiTheme="majorHAnsi" w:eastAsiaTheme="majorEastAsia" w:hAnsiTheme="majorHAnsi" w:cstheme="majorHAnsi"/>
          <w:color w:val="17428C" w:themeColor="accent1"/>
          <w:szCs w:val="26"/>
        </w:rPr>
        <w:t>2025 yılında kuruluşunun 360. Yılını kutlayan Grubun tüm faaliyetleri ve taahhütleri var olma amacına "MAKING THE WORLD A BETTER HOME" hizmet etmektedir.</w:t>
      </w:r>
    </w:p>
    <w:p w14:paraId="0985859D" w14:textId="77777777" w:rsidR="00443530" w:rsidRPr="007E5515" w:rsidRDefault="00443530" w:rsidP="007A4CE7">
      <w:pPr>
        <w:jc w:val="both"/>
      </w:pPr>
    </w:p>
    <w:p w14:paraId="2999C9E8" w14:textId="3FB7CECE" w:rsidR="003803BD" w:rsidRPr="007E5515" w:rsidRDefault="003803BD" w:rsidP="007A4CE7">
      <w:pPr>
        <w:jc w:val="both"/>
        <w:rPr>
          <w:b/>
          <w:bCs/>
          <w:color w:val="17418B"/>
        </w:rPr>
      </w:pPr>
      <w:r w:rsidRPr="007E5515">
        <w:rPr>
          <w:b/>
          <w:bCs/>
          <w:color w:val="17418B"/>
        </w:rPr>
        <w:t>202</w:t>
      </w:r>
      <w:r w:rsidR="00B019D7" w:rsidRPr="007E5515">
        <w:rPr>
          <w:b/>
          <w:bCs/>
          <w:color w:val="17418B"/>
        </w:rPr>
        <w:t>4</w:t>
      </w:r>
      <w:r w:rsidRPr="007E5515">
        <w:rPr>
          <w:b/>
          <w:bCs/>
          <w:color w:val="17418B"/>
        </w:rPr>
        <w:t xml:space="preserve"> yılında </w:t>
      </w:r>
      <w:r w:rsidR="00BE489D" w:rsidRPr="007E5515">
        <w:rPr>
          <w:b/>
          <w:bCs/>
          <w:color w:val="17418B"/>
        </w:rPr>
        <w:t>4</w:t>
      </w:r>
      <w:r w:rsidR="00B019D7" w:rsidRPr="007E5515">
        <w:rPr>
          <w:b/>
          <w:bCs/>
          <w:color w:val="17418B"/>
        </w:rPr>
        <w:t>6</w:t>
      </w:r>
      <w:r w:rsidR="00BE489D" w:rsidRPr="007E5515">
        <w:rPr>
          <w:b/>
          <w:bCs/>
          <w:color w:val="17418B"/>
        </w:rPr>
        <w:t>,</w:t>
      </w:r>
      <w:r w:rsidR="00B019D7" w:rsidRPr="007E5515">
        <w:rPr>
          <w:b/>
          <w:bCs/>
          <w:color w:val="17418B"/>
        </w:rPr>
        <w:t>6</w:t>
      </w:r>
      <w:r w:rsidRPr="007E5515">
        <w:rPr>
          <w:b/>
          <w:bCs/>
          <w:color w:val="17418B"/>
        </w:rPr>
        <w:t xml:space="preserve"> milyar EUR değerinde satış</w:t>
      </w:r>
    </w:p>
    <w:p w14:paraId="0BE3A453" w14:textId="0E15EB65" w:rsidR="003803BD" w:rsidRPr="007E5515" w:rsidRDefault="00B019D7" w:rsidP="007A4CE7">
      <w:pPr>
        <w:jc w:val="both"/>
        <w:rPr>
          <w:b/>
          <w:bCs/>
          <w:color w:val="17418B"/>
        </w:rPr>
      </w:pPr>
      <w:r w:rsidRPr="007E5515">
        <w:rPr>
          <w:b/>
          <w:bCs/>
          <w:color w:val="17418B"/>
        </w:rPr>
        <w:t>80</w:t>
      </w:r>
      <w:r w:rsidR="003803BD" w:rsidRPr="007E5515">
        <w:rPr>
          <w:b/>
          <w:bCs/>
          <w:color w:val="17418B"/>
        </w:rPr>
        <w:t xml:space="preserve"> ülkede 16</w:t>
      </w:r>
      <w:r w:rsidRPr="007E5515">
        <w:rPr>
          <w:b/>
          <w:bCs/>
          <w:color w:val="17418B"/>
        </w:rPr>
        <w:t>1</w:t>
      </w:r>
      <w:r w:rsidR="003803BD" w:rsidRPr="007E5515">
        <w:rPr>
          <w:b/>
          <w:bCs/>
          <w:color w:val="17418B"/>
        </w:rPr>
        <w:t>.000 çalışan</w:t>
      </w:r>
    </w:p>
    <w:p w14:paraId="3723ABDD" w14:textId="77777777" w:rsidR="003803BD" w:rsidRPr="007E5515" w:rsidRDefault="003803BD" w:rsidP="007A4CE7">
      <w:pPr>
        <w:jc w:val="both"/>
        <w:rPr>
          <w:b/>
          <w:bCs/>
          <w:color w:val="17418B"/>
        </w:rPr>
      </w:pPr>
      <w:r w:rsidRPr="007E5515">
        <w:rPr>
          <w:b/>
          <w:bCs/>
          <w:color w:val="17418B"/>
        </w:rPr>
        <w:t>2050 yılına kadar Net Sıfır Karbon hedefine ulaşmaya kararlı</w:t>
      </w:r>
    </w:p>
    <w:p w14:paraId="6E852176" w14:textId="77777777" w:rsidR="003803BD" w:rsidRPr="007E5515" w:rsidRDefault="003803BD" w:rsidP="007A4CE7">
      <w:pPr>
        <w:jc w:val="both"/>
        <w:rPr>
          <w:b/>
          <w:bCs/>
          <w:color w:val="17418B"/>
        </w:rPr>
      </w:pPr>
      <w:r w:rsidRPr="007E5515">
        <w:rPr>
          <w:b/>
          <w:bCs/>
          <w:color w:val="17418B"/>
        </w:rPr>
        <w:t> </w:t>
      </w:r>
    </w:p>
    <w:p w14:paraId="0461A674" w14:textId="77777777" w:rsidR="003803BD" w:rsidRPr="007E5515" w:rsidRDefault="003803BD" w:rsidP="007A4CE7">
      <w:pPr>
        <w:jc w:val="both"/>
        <w:rPr>
          <w:b/>
          <w:bCs/>
          <w:color w:val="17418B"/>
        </w:rPr>
      </w:pPr>
      <w:r w:rsidRPr="007E5515">
        <w:rPr>
          <w:b/>
          <w:bCs/>
          <w:color w:val="17418B"/>
        </w:rPr>
        <w:t xml:space="preserve">Saint-Gobain hakkında daha fazla bilgi için </w:t>
      </w:r>
    </w:p>
    <w:p w14:paraId="7A0803A9" w14:textId="77777777" w:rsidR="00D04166" w:rsidRPr="007E5515" w:rsidRDefault="003803BD" w:rsidP="00A804B6">
      <w:pPr>
        <w:jc w:val="both"/>
        <w:rPr>
          <w:rFonts w:asciiTheme="majorHAnsi" w:eastAsiaTheme="majorEastAsia" w:hAnsiTheme="majorHAnsi" w:cstheme="majorBidi"/>
          <w:color w:val="17428C" w:themeColor="accent1"/>
          <w:szCs w:val="26"/>
        </w:rPr>
      </w:pPr>
      <w:hyperlink r:id="rId13" w:history="1">
        <w:r w:rsidRPr="007E5515">
          <w:rPr>
            <w:rStyle w:val="Kpr"/>
          </w:rPr>
          <w:t>http://www.saint-gobain.com</w:t>
        </w:r>
      </w:hyperlink>
      <w:r w:rsidRPr="007E5515">
        <w:rPr>
          <w:rStyle w:val="Kpr"/>
        </w:rPr>
        <w:t>.tr</w:t>
      </w:r>
      <w:r w:rsidRPr="007E5515">
        <w:t xml:space="preserve"> </w:t>
      </w:r>
      <w:r w:rsidRPr="007E5515">
        <w:rPr>
          <w:rFonts w:asciiTheme="majorHAnsi" w:eastAsiaTheme="majorEastAsia" w:hAnsiTheme="majorHAnsi" w:cstheme="majorBidi"/>
          <w:color w:val="17428C" w:themeColor="accent1"/>
          <w:szCs w:val="26"/>
        </w:rPr>
        <w:t>adresini ziyaret edin</w:t>
      </w:r>
    </w:p>
    <w:p w14:paraId="0B2ACEE5" w14:textId="577AD9FF" w:rsidR="0047007D" w:rsidRPr="00A804B6" w:rsidRDefault="003803BD" w:rsidP="00A804B6">
      <w:pPr>
        <w:jc w:val="both"/>
      </w:pPr>
      <w:r w:rsidRPr="007E5515">
        <w:rPr>
          <w:noProof/>
          <w:lang w:eastAsia="fr-FR"/>
        </w:rPr>
        <mc:AlternateContent>
          <mc:Choice Requires="wps">
            <w:drawing>
              <wp:anchor distT="0" distB="0" distL="114300" distR="114300" simplePos="0" relativeHeight="251661312" behindDoc="0" locked="0" layoutInCell="1" allowOverlap="1" wp14:anchorId="6DFE28BE" wp14:editId="4A6DEEB8">
                <wp:simplePos x="0" y="0"/>
                <wp:positionH relativeFrom="margin">
                  <wp:posOffset>-2214</wp:posOffset>
                </wp:positionH>
                <wp:positionV relativeFrom="paragraph">
                  <wp:posOffset>173899</wp:posOffset>
                </wp:positionV>
                <wp:extent cx="4092575" cy="1278193"/>
                <wp:effectExtent l="0" t="0" r="9525" b="17780"/>
                <wp:wrapNone/>
                <wp:docPr id="1" name="Zone de texte 1"/>
                <wp:cNvGraphicFramePr/>
                <a:graphic xmlns:a="http://schemas.openxmlformats.org/drawingml/2006/main">
                  <a:graphicData uri="http://schemas.microsoft.com/office/word/2010/wordprocessingShape">
                    <wps:wsp>
                      <wps:cNvSpPr txBox="1"/>
                      <wps:spPr>
                        <a:xfrm>
                          <a:off x="0" y="0"/>
                          <a:ext cx="4092575" cy="1278193"/>
                        </a:xfrm>
                        <a:prstGeom prst="roundRect">
                          <a:avLst/>
                        </a:prstGeom>
                        <a:solidFill>
                          <a:schemeClr val="lt1"/>
                        </a:solidFill>
                        <a:ln w="15875">
                          <a:gradFill>
                            <a:gsLst>
                              <a:gs pos="82000">
                                <a:schemeClr val="accent1"/>
                              </a:gs>
                              <a:gs pos="20000">
                                <a:schemeClr val="accent2"/>
                              </a:gs>
                            </a:gsLst>
                            <a:lin ang="5400000" scaled="1"/>
                          </a:gradFill>
                        </a:ln>
                      </wps:spPr>
                      <wps:txbx>
                        <w:txbxContent>
                          <w:p w14:paraId="4E1D7F50" w14:textId="77777777" w:rsidR="003803BD" w:rsidRPr="007E5515" w:rsidRDefault="003803BD" w:rsidP="003803BD">
                            <w:pPr>
                              <w:pStyle w:val="Balk4"/>
                            </w:pPr>
                            <w:r w:rsidRPr="007E5515">
                              <w:t>Bilgi için;</w:t>
                            </w:r>
                          </w:p>
                          <w:p w14:paraId="5CAA0E81" w14:textId="7B12A8A9" w:rsidR="003803BD" w:rsidRPr="007E5515" w:rsidRDefault="00A804B6" w:rsidP="003803BD">
                            <w:pPr>
                              <w:spacing w:before="60" w:line="240" w:lineRule="auto"/>
                              <w:rPr>
                                <w:sz w:val="20"/>
                                <w:szCs w:val="20"/>
                              </w:rPr>
                            </w:pPr>
                            <w:r w:rsidRPr="007E5515">
                              <w:rPr>
                                <w:sz w:val="20"/>
                                <w:szCs w:val="20"/>
                              </w:rPr>
                              <w:t>Mustafa Salih</w:t>
                            </w:r>
                            <w:r w:rsidR="003803BD" w:rsidRPr="007E5515">
                              <w:rPr>
                                <w:sz w:val="20"/>
                                <w:szCs w:val="20"/>
                              </w:rPr>
                              <w:t>, Mena İletişim:</w:t>
                            </w:r>
                            <w:r w:rsidR="003803BD" w:rsidRPr="007E5515">
                              <w:rPr>
                                <w:sz w:val="20"/>
                                <w:szCs w:val="20"/>
                              </w:rPr>
                              <w:tab/>
                              <w:t xml:space="preserve">+90 555 </w:t>
                            </w:r>
                            <w:r w:rsidRPr="007E5515">
                              <w:rPr>
                                <w:sz w:val="20"/>
                                <w:szCs w:val="20"/>
                              </w:rPr>
                              <w:t xml:space="preserve">217 91 18 </w:t>
                            </w:r>
                          </w:p>
                          <w:p w14:paraId="02FB6107" w14:textId="77777777" w:rsidR="003803BD" w:rsidRPr="007E5515" w:rsidRDefault="003803BD" w:rsidP="003803BD">
                            <w:pPr>
                              <w:spacing w:before="60" w:line="240" w:lineRule="auto"/>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FE28BE" id="Zone de texte 1" o:spid="_x0000_s1026" style="position:absolute;left:0;text-align:left;margin-left:-.15pt;margin-top:13.7pt;width:322.25pt;height:100.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" fillcolor="white [3201]" strokeweight="1.25pt">
                <v:textbox>
                  <w:txbxContent>
                    <w:p w14:paraId="4E1D7F50" w14:textId="77777777" w:rsidR="003803BD" w:rsidRPr="007E5515" w:rsidRDefault="003803BD" w:rsidP="003803BD">
                      <w:pPr>
                        <w:pStyle w:val="Balk4"/>
                      </w:pPr>
                      <w:r w:rsidRPr="007E5515">
                        <w:t>Bilgi için;</w:t>
                      </w:r>
                    </w:p>
                    <w:p w14:paraId="5CAA0E81" w14:textId="7B12A8A9" w:rsidR="003803BD" w:rsidRPr="007E5515" w:rsidRDefault="00A804B6" w:rsidP="003803BD">
                      <w:pPr>
                        <w:spacing w:before="60" w:line="240" w:lineRule="auto"/>
                        <w:rPr>
                          <w:sz w:val="20"/>
                          <w:szCs w:val="20"/>
                        </w:rPr>
                      </w:pPr>
                      <w:r w:rsidRPr="007E5515">
                        <w:rPr>
                          <w:sz w:val="20"/>
                          <w:szCs w:val="20"/>
                        </w:rPr>
                        <w:t>Mustafa Salih</w:t>
                      </w:r>
                      <w:r w:rsidR="003803BD" w:rsidRPr="007E5515">
                        <w:rPr>
                          <w:sz w:val="20"/>
                          <w:szCs w:val="20"/>
                        </w:rPr>
                        <w:t>, Mena İletişim:</w:t>
                      </w:r>
                      <w:r w:rsidR="003803BD" w:rsidRPr="007E5515">
                        <w:rPr>
                          <w:sz w:val="20"/>
                          <w:szCs w:val="20"/>
                        </w:rPr>
                        <w:tab/>
                        <w:t xml:space="preserve">+90 555 </w:t>
                      </w:r>
                      <w:r w:rsidRPr="007E5515">
                        <w:rPr>
                          <w:sz w:val="20"/>
                          <w:szCs w:val="20"/>
                        </w:rPr>
                        <w:t xml:space="preserve">217 91 18 </w:t>
                      </w:r>
                    </w:p>
                    <w:p w14:paraId="02FB6107" w14:textId="77777777" w:rsidR="003803BD" w:rsidRPr="007E5515" w:rsidRDefault="003803BD" w:rsidP="003803BD">
                      <w:pPr>
                        <w:spacing w:before="60" w:line="240" w:lineRule="auto"/>
                        <w:rPr>
                          <w:sz w:val="20"/>
                          <w:szCs w:val="20"/>
                        </w:rPr>
                      </w:pPr>
                    </w:p>
                  </w:txbxContent>
                </v:textbox>
                <w10:wrap anchorx="margin"/>
              </v:roundrect>
            </w:pict>
          </mc:Fallback>
        </mc:AlternateContent>
      </w:r>
    </w:p>
    <w:sectPr w:rsidR="0047007D" w:rsidRPr="00A804B6" w:rsidSect="00E127F2">
      <w:headerReference w:type="even" r:id="rId14"/>
      <w:headerReference w:type="default" r:id="rId15"/>
      <w:footerReference w:type="even" r:id="rId16"/>
      <w:footerReference w:type="default" r:id="rId17"/>
      <w:headerReference w:type="first" r:id="rId18"/>
      <w:footerReference w:type="first" r:id="rId19"/>
      <w:pgSz w:w="11906" w:h="16838" w:code="9"/>
      <w:pgMar w:top="2268" w:right="1276" w:bottom="1134" w:left="1134"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C673" w14:textId="77777777" w:rsidR="00D36C81" w:rsidRPr="007E5515" w:rsidRDefault="00D36C81" w:rsidP="000D2398">
      <w:pPr>
        <w:spacing w:after="0" w:line="240" w:lineRule="auto"/>
      </w:pPr>
      <w:r w:rsidRPr="007E5515">
        <w:separator/>
      </w:r>
    </w:p>
  </w:endnote>
  <w:endnote w:type="continuationSeparator" w:id="0">
    <w:p w14:paraId="53AE7B00" w14:textId="77777777" w:rsidR="00D36C81" w:rsidRPr="007E5515" w:rsidRDefault="00D36C81" w:rsidP="000D2398">
      <w:pPr>
        <w:spacing w:after="0" w:line="240" w:lineRule="auto"/>
      </w:pPr>
      <w:r w:rsidRPr="007E55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20B0604020202020204"/>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6F22" w14:textId="77777777" w:rsidR="00C31845" w:rsidRPr="007E5515" w:rsidRDefault="00C3184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D22" w14:textId="07F4F998" w:rsidR="008063BD" w:rsidRPr="007E5515" w:rsidRDefault="005F2BFA" w:rsidP="005F2BFA">
    <w:pPr>
      <w:pStyle w:val="Balk2"/>
      <w:spacing w:line="240" w:lineRule="auto"/>
      <w:jc w:val="center"/>
      <w:rPr>
        <w:b/>
        <w:bCs/>
        <w:sz w:val="16"/>
        <w:szCs w:val="20"/>
        <w:lang w:val="tr-TR"/>
      </w:rPr>
    </w:pPr>
    <w:proofErr w:type="spellStart"/>
    <w:r w:rsidRPr="007E5515">
      <w:rPr>
        <w:b/>
        <w:bCs/>
        <w:sz w:val="16"/>
        <w:szCs w:val="20"/>
        <w:lang w:val="tr-TR"/>
      </w:rPr>
      <w:t>Tour</w:t>
    </w:r>
    <w:proofErr w:type="spellEnd"/>
    <w:r w:rsidRPr="007E5515">
      <w:rPr>
        <w:b/>
        <w:bCs/>
        <w:sz w:val="16"/>
        <w:szCs w:val="20"/>
        <w:lang w:val="tr-TR"/>
      </w:rPr>
      <w:t xml:space="preserve"> Saint-</w:t>
    </w:r>
    <w:proofErr w:type="spellStart"/>
    <w:r w:rsidRPr="007E5515">
      <w:rPr>
        <w:b/>
        <w:bCs/>
        <w:sz w:val="16"/>
        <w:szCs w:val="20"/>
        <w:lang w:val="tr-TR"/>
      </w:rPr>
      <w:t>Gobain</w:t>
    </w:r>
    <w:proofErr w:type="spellEnd"/>
    <w:r w:rsidRPr="007E5515">
      <w:rPr>
        <w:b/>
        <w:bCs/>
        <w:sz w:val="16"/>
        <w:szCs w:val="20"/>
        <w:lang w:val="tr-TR"/>
      </w:rPr>
      <w:t xml:space="preserve"> • 12 </w:t>
    </w:r>
    <w:proofErr w:type="spellStart"/>
    <w:r w:rsidRPr="007E5515">
      <w:rPr>
        <w:b/>
        <w:bCs/>
        <w:sz w:val="16"/>
        <w:szCs w:val="20"/>
        <w:lang w:val="tr-TR"/>
      </w:rPr>
      <w:t>place</w:t>
    </w:r>
    <w:proofErr w:type="spellEnd"/>
    <w:r w:rsidRPr="007E5515">
      <w:rPr>
        <w:b/>
        <w:bCs/>
        <w:sz w:val="16"/>
        <w:szCs w:val="20"/>
        <w:lang w:val="tr-TR"/>
      </w:rPr>
      <w:t xml:space="preserve"> de </w:t>
    </w:r>
    <w:proofErr w:type="spellStart"/>
    <w:r w:rsidRPr="007E5515">
      <w:rPr>
        <w:b/>
        <w:bCs/>
        <w:sz w:val="16"/>
        <w:szCs w:val="20"/>
        <w:lang w:val="tr-TR"/>
      </w:rPr>
      <w:t>l’Iris</w:t>
    </w:r>
    <w:proofErr w:type="spellEnd"/>
    <w:r w:rsidRPr="007E5515">
      <w:rPr>
        <w:b/>
        <w:bCs/>
        <w:sz w:val="16"/>
        <w:szCs w:val="20"/>
        <w:lang w:val="tr-TR"/>
      </w:rPr>
      <w:t xml:space="preserve"> • 92400 </w:t>
    </w:r>
    <w:proofErr w:type="spellStart"/>
    <w:r w:rsidRPr="007E5515">
      <w:rPr>
        <w:b/>
        <w:bCs/>
        <w:sz w:val="16"/>
        <w:szCs w:val="20"/>
        <w:lang w:val="tr-TR"/>
      </w:rPr>
      <w:t>Courbevoie</w:t>
    </w:r>
    <w:proofErr w:type="spellEnd"/>
    <w:r w:rsidRPr="007E5515">
      <w:rPr>
        <w:b/>
        <w:bCs/>
        <w:sz w:val="16"/>
        <w:szCs w:val="20"/>
        <w:lang w:val="tr-TR"/>
      </w:rPr>
      <w:t xml:space="preserve"> • France • </w:t>
    </w:r>
    <w:proofErr w:type="spellStart"/>
    <w:r w:rsidRPr="007E5515">
      <w:rPr>
        <w:b/>
        <w:bCs/>
        <w:sz w:val="16"/>
        <w:szCs w:val="20"/>
        <w:lang w:val="tr-TR"/>
      </w:rPr>
      <w:t>Tél</w:t>
    </w:r>
    <w:proofErr w:type="spellEnd"/>
    <w:r w:rsidRPr="007E5515">
      <w:rPr>
        <w:b/>
        <w:bCs/>
        <w:sz w:val="16"/>
        <w:szCs w:val="20"/>
        <w:lang w:val="tr-TR"/>
      </w:rPr>
      <w:t>. +33 1 88 54 00 00 • www.saint-gobain.com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131A" w14:textId="77777777" w:rsidR="00C31845" w:rsidRPr="007E5515" w:rsidRDefault="00C318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579A1" w14:textId="77777777" w:rsidR="00D36C81" w:rsidRPr="007E5515" w:rsidRDefault="00D36C81" w:rsidP="000D2398">
      <w:pPr>
        <w:spacing w:after="0" w:line="240" w:lineRule="auto"/>
      </w:pPr>
      <w:r w:rsidRPr="007E5515">
        <w:separator/>
      </w:r>
    </w:p>
  </w:footnote>
  <w:footnote w:type="continuationSeparator" w:id="0">
    <w:p w14:paraId="11CAD9E6" w14:textId="77777777" w:rsidR="00D36C81" w:rsidRPr="007E5515" w:rsidRDefault="00D36C81" w:rsidP="000D2398">
      <w:pPr>
        <w:spacing w:after="0" w:line="240" w:lineRule="auto"/>
      </w:pPr>
      <w:r w:rsidRPr="007E55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BE8C" w14:textId="77777777" w:rsidR="00C31845" w:rsidRPr="007E5515" w:rsidRDefault="00C3184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311B" w14:textId="57E4D40B" w:rsidR="006B5242" w:rsidRPr="007E5515" w:rsidRDefault="006F2B82" w:rsidP="006B5242">
    <w:pPr>
      <w:pStyle w:val="stBilgi"/>
      <w:tabs>
        <w:tab w:val="clear" w:pos="4680"/>
        <w:tab w:val="clear" w:pos="9360"/>
        <w:tab w:val="left" w:pos="5745"/>
      </w:tabs>
      <w:ind w:left="-567"/>
      <w:rPr>
        <w:b/>
        <w:bCs/>
        <w:color w:val="17428C" w:themeColor="accent1"/>
        <w:sz w:val="40"/>
        <w:szCs w:val="40"/>
      </w:rPr>
    </w:pPr>
    <w:r w:rsidRPr="007E5515">
      <w:rPr>
        <w:b/>
        <w:bCs/>
        <w:noProof/>
        <w:sz w:val="28"/>
        <w:szCs w:val="28"/>
        <w14:textFill>
          <w14:gradFill>
            <w14:gsLst>
              <w14:gs w14:pos="0">
                <w14:schemeClr w14:val="accent4"/>
              </w14:gs>
              <w14:gs w14:pos="50000">
                <w14:schemeClr w14:val="accent5"/>
              </w14:gs>
              <w14:gs w14:pos="100000">
                <w14:schemeClr w14:val="accent1"/>
              </w14:gs>
            </w14:gsLst>
            <w14:lin w14:ang="0" w14:scaled="0"/>
          </w14:gradFill>
        </w14:textFill>
      </w:rPr>
      <mc:AlternateContent>
        <mc:Choice Requires="wps">
          <w:drawing>
            <wp:anchor distT="0" distB="0" distL="114300" distR="114300" simplePos="0" relativeHeight="251670528" behindDoc="0" locked="0" layoutInCell="1" allowOverlap="1" wp14:anchorId="2082D494" wp14:editId="15FEF474">
              <wp:simplePos x="0" y="0"/>
              <wp:positionH relativeFrom="page">
                <wp:align>left</wp:align>
              </wp:positionH>
              <wp:positionV relativeFrom="paragraph">
                <wp:posOffset>-361950</wp:posOffset>
              </wp:positionV>
              <wp:extent cx="7559675" cy="10194554"/>
              <wp:effectExtent l="0" t="0" r="3175" b="0"/>
              <wp:wrapNone/>
              <wp:docPr id="755820165" name="Freeform: Shape 1"/>
              <wp:cNvGraphicFramePr/>
              <a:graphic xmlns:a="http://schemas.openxmlformats.org/drawingml/2006/main">
                <a:graphicData uri="http://schemas.microsoft.com/office/word/2010/wordprocessingShape">
                  <wps:wsp>
                    <wps:cNvSpPr/>
                    <wps:spPr>
                      <a:xfrm>
                        <a:off x="0" y="0"/>
                        <a:ext cx="7559675" cy="10194554"/>
                      </a:xfrm>
                      <a:custGeom>
                        <a:avLst/>
                        <a:gdLst>
                          <a:gd name="connsiteX0" fmla="*/ 215837 w 7559675"/>
                          <a:gd name="connsiteY0" fmla="*/ 1488141 h 10194554"/>
                          <a:gd name="connsiteX1" fmla="*/ 215837 w 7559675"/>
                          <a:gd name="connsiteY1" fmla="*/ 10152448 h 10194554"/>
                          <a:gd name="connsiteX2" fmla="*/ 0 w 7559675"/>
                          <a:gd name="connsiteY2" fmla="*/ 10194554 h 10194554"/>
                          <a:gd name="connsiteX3" fmla="*/ 0 w 7559675"/>
                          <a:gd name="connsiteY3" fmla="*/ 1603031 h 10194554"/>
                          <a:gd name="connsiteX4" fmla="*/ 0 w 7559675"/>
                          <a:gd name="connsiteY4" fmla="*/ 0 h 10194554"/>
                          <a:gd name="connsiteX5" fmla="*/ 7559675 w 7559675"/>
                          <a:gd name="connsiteY5" fmla="*/ 0 h 10194554"/>
                          <a:gd name="connsiteX6" fmla="*/ 7559675 w 7559675"/>
                          <a:gd name="connsiteY6" fmla="*/ 8719795 h 10194554"/>
                          <a:gd name="connsiteX7" fmla="*/ 7343837 w 7559675"/>
                          <a:gd name="connsiteY7" fmla="*/ 8761901 h 10194554"/>
                          <a:gd name="connsiteX8" fmla="*/ 7343837 w 7559675"/>
                          <a:gd name="connsiteY8" fmla="*/ 215906 h 10194554"/>
                          <a:gd name="connsiteX9" fmla="*/ 2605910 w 7559675"/>
                          <a:gd name="connsiteY9" fmla="*/ 215906 h 10194554"/>
                          <a:gd name="connsiteX10" fmla="*/ 3008625 w 7559675"/>
                          <a:gd name="connsiteY10" fmla="*/ 1541 h 10194554"/>
                          <a:gd name="connsiteX11" fmla="*/ 0 w 7559675"/>
                          <a:gd name="connsiteY11" fmla="*/ 1541 h 10194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559675" h="10194554">
                            <a:moveTo>
                              <a:pt x="215837" y="1488141"/>
                            </a:moveTo>
                            <a:lnTo>
                              <a:pt x="215837" y="10152448"/>
                            </a:lnTo>
                            <a:lnTo>
                              <a:pt x="0" y="10194554"/>
                            </a:lnTo>
                            <a:lnTo>
                              <a:pt x="0" y="1603031"/>
                            </a:lnTo>
                            <a:close/>
                            <a:moveTo>
                              <a:pt x="0" y="0"/>
                            </a:moveTo>
                            <a:lnTo>
                              <a:pt x="7559675" y="0"/>
                            </a:lnTo>
                            <a:lnTo>
                              <a:pt x="7559675" y="8719795"/>
                            </a:lnTo>
                            <a:lnTo>
                              <a:pt x="7343837" y="8761901"/>
                            </a:lnTo>
                            <a:lnTo>
                              <a:pt x="7343837" y="215906"/>
                            </a:lnTo>
                            <a:lnTo>
                              <a:pt x="2605910" y="215906"/>
                            </a:lnTo>
                            <a:lnTo>
                              <a:pt x="3008625" y="1541"/>
                            </a:lnTo>
                            <a:lnTo>
                              <a:pt x="0" y="1541"/>
                            </a:lnTo>
                            <a:close/>
                          </a:path>
                        </a:pathLst>
                      </a:custGeom>
                      <a:gradFill flip="none" rotWithShape="1">
                        <a:gsLst>
                          <a:gs pos="0">
                            <a:schemeClr val="accent4"/>
                          </a:gs>
                          <a:gs pos="50000">
                            <a:schemeClr val="accent5"/>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xmlns:a="http://schemas.openxmlformats.org/drawingml/2006/main" xmlns:pic="http://schemas.openxmlformats.org/drawingml/2006/picture" xmlns:a14="http://schemas.microsoft.com/office/drawing/2010/main">
          <w:pict>
            <v:shape id="Freeform: Shape 1" style="position:absolute;margin-left:0;margin-top:-28.5pt;width:595.25pt;height:802.7pt;z-index:251670528;visibility:visible;mso-wrap-style:square;mso-wrap-distance-left:9pt;mso-wrap-distance-top:0;mso-wrap-distance-right:9pt;mso-wrap-distance-bottom:0;mso-position-horizontal:left;mso-position-horizontal-relative:page;mso-position-vertical:absolute;mso-position-vertical-relative:text;v-text-anchor:middle" coordsize="7559675,10194554" o:spid="_x0000_s1026" fillcolor="#67b9b0 [3207]" stroked="f" strokeweight="1pt" path="m215837,1488141r,8664307l,10194554,,1603031,215837,1488141xm,l7559675,r,8719795l7343837,8761901r,-8545995l2605910,215906,3008625,1541,,15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" w14:anchorId="0EC16EA2">
              <v:fill type="gradient" color2="#17428c [3204]" colors="0 #67b9b0;.5 #219cdc;1 #17428c" angle="90" focus="100%" rotate="t"/>
              <v:stroke joinstyle="miter"/>
              <v:path arrowok="t" o:connecttype="custom" o:connectlocs="215837,1488141;215837,10152448;0,10194554;0,1603031;0,0;7559675,0;7559675,8719795;7343837,8761901;7343837,215906;2605910,215906;3008625,1541;0,1541" o:connectangles="0,0,0,0,0,0,0,0,0,0,0,0"/>
              <w10:wrap anchorx="page"/>
            </v:shape>
          </w:pict>
        </mc:Fallback>
      </mc:AlternateContent>
    </w:r>
    <w:r w:rsidR="00E15DCA" w:rsidRPr="007E5515">
      <w:rPr>
        <w:b/>
        <w:bCs/>
        <w:noProof/>
        <w:color w:val="17428C" w:themeColor="accent1"/>
        <w:sz w:val="40"/>
        <w:szCs w:val="40"/>
      </w:rPr>
      <w:drawing>
        <wp:anchor distT="0" distB="0" distL="114300" distR="114300" simplePos="0" relativeHeight="251666432" behindDoc="0" locked="0" layoutInCell="1" allowOverlap="1" wp14:anchorId="362F3C16" wp14:editId="1E3C54C4">
          <wp:simplePos x="0" y="0"/>
          <wp:positionH relativeFrom="column">
            <wp:posOffset>4309110</wp:posOffset>
          </wp:positionH>
          <wp:positionV relativeFrom="paragraph">
            <wp:posOffset>144780</wp:posOffset>
          </wp:positionV>
          <wp:extent cx="1687830" cy="704215"/>
          <wp:effectExtent l="0" t="0" r="7620" b="635"/>
          <wp:wrapNone/>
          <wp:docPr id="755820163" name="Picture 755820163" descr="A logo with a city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20163" name="Picture 755820163" descr="A logo with a city silhouett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830" cy="704215"/>
                  </a:xfrm>
                  <a:prstGeom prst="rect">
                    <a:avLst/>
                  </a:prstGeom>
                  <a:noFill/>
                  <a:ln>
                    <a:noFill/>
                  </a:ln>
                </pic:spPr>
              </pic:pic>
            </a:graphicData>
          </a:graphic>
        </wp:anchor>
      </w:drawing>
    </w:r>
    <w:r w:rsidR="003803BD" w:rsidRPr="007E5515">
      <w:rPr>
        <w:b/>
        <w:bCs/>
        <w:color w:val="17428C" w:themeColor="accent1"/>
        <w:sz w:val="40"/>
        <w:szCs w:val="40"/>
      </w:rPr>
      <w:t xml:space="preserve">TÜRKİYE </w:t>
    </w:r>
  </w:p>
  <w:p w14:paraId="2F30C3E5" w14:textId="51D59F4B" w:rsidR="00E15DCA" w:rsidRPr="007E5515" w:rsidRDefault="00E15DCA" w:rsidP="006B5242">
    <w:pPr>
      <w:pStyle w:val="stBilgi"/>
      <w:tabs>
        <w:tab w:val="clear" w:pos="4680"/>
        <w:tab w:val="clear" w:pos="9360"/>
        <w:tab w:val="left" w:pos="5745"/>
      </w:tabs>
      <w:ind w:left="-567"/>
      <w:rPr>
        <w:b/>
        <w:bCs/>
        <w:sz w:val="24"/>
        <w:szCs w:val="24"/>
        <w14:textFill>
          <w14:gradFill>
            <w14:gsLst>
              <w14:gs w14:pos="0">
                <w14:schemeClr w14:val="accent4"/>
              </w14:gs>
              <w14:gs w14:pos="50000">
                <w14:schemeClr w14:val="accent5"/>
              </w14:gs>
              <w14:gs w14:pos="100000">
                <w14:schemeClr w14:val="accent1"/>
              </w14:gs>
            </w14:gsLst>
            <w14:lin w14:ang="0" w14:scaled="0"/>
          </w14:gradFill>
        </w14:textFill>
      </w:rPr>
    </w:pPr>
  </w:p>
  <w:p w14:paraId="01ECEA0A" w14:textId="16CBB9D9" w:rsidR="00B272AB" w:rsidRPr="007E5515" w:rsidRDefault="003803BD" w:rsidP="00B272AB">
    <w:pPr>
      <w:pStyle w:val="stBilgi"/>
      <w:tabs>
        <w:tab w:val="clear" w:pos="4680"/>
        <w:tab w:val="clear" w:pos="9360"/>
        <w:tab w:val="left" w:pos="2025"/>
        <w:tab w:val="left" w:pos="4545"/>
      </w:tabs>
      <w:spacing w:after="120"/>
      <w:ind w:left="-567"/>
      <w:rPr>
        <w:b/>
        <w:bCs/>
        <w:sz w:val="28"/>
        <w:szCs w:val="28"/>
        <w14:textFill>
          <w14:gradFill>
            <w14:gsLst>
              <w14:gs w14:pos="0">
                <w14:schemeClr w14:val="accent4"/>
              </w14:gs>
              <w14:gs w14:pos="50000">
                <w14:schemeClr w14:val="accent5"/>
              </w14:gs>
              <w14:gs w14:pos="100000">
                <w14:schemeClr w14:val="accent1"/>
              </w14:gs>
            </w14:gsLst>
            <w14:lin w14:ang="0" w14:scaled="0"/>
          </w14:gradFill>
        </w14:textFill>
      </w:rPr>
    </w:pPr>
    <w:r w:rsidRPr="007E5515">
      <w:rPr>
        <w:b/>
        <w:bCs/>
        <w:sz w:val="28"/>
        <w:szCs w:val="28"/>
        <w14:textFill>
          <w14:gradFill>
            <w14:gsLst>
              <w14:gs w14:pos="0">
                <w14:schemeClr w14:val="accent4"/>
              </w14:gs>
              <w14:gs w14:pos="50000">
                <w14:schemeClr w14:val="accent5"/>
              </w14:gs>
              <w14:gs w14:pos="100000">
                <w14:schemeClr w14:val="accent1"/>
              </w14:gs>
            </w14:gsLst>
            <w14:lin w14:ang="0" w14:scaled="0"/>
          </w14:gradFill>
        </w14:textFill>
      </w:rPr>
      <w:t xml:space="preserve">BASIN BÜLTENİ </w:t>
    </w:r>
  </w:p>
  <w:p w14:paraId="7475479D" w14:textId="789D6668" w:rsidR="006B5242" w:rsidRPr="007E5515" w:rsidRDefault="00B72DEA" w:rsidP="006B5242">
    <w:pPr>
      <w:pStyle w:val="stBilgi"/>
      <w:ind w:left="-567"/>
    </w:pPr>
    <w:r>
      <w:rPr>
        <w:color w:val="17428C" w:themeColor="accent1"/>
        <w:sz w:val="24"/>
        <w:szCs w:val="24"/>
      </w:rPr>
      <w:t>17</w:t>
    </w:r>
    <w:r w:rsidR="007F1EEF" w:rsidRPr="007E5515">
      <w:rPr>
        <w:color w:val="17428C" w:themeColor="accent1"/>
        <w:sz w:val="24"/>
        <w:szCs w:val="24"/>
      </w:rPr>
      <w:t>.</w:t>
    </w:r>
    <w:r w:rsidR="00EE574C">
      <w:rPr>
        <w:color w:val="17428C" w:themeColor="accent1"/>
        <w:sz w:val="24"/>
        <w:szCs w:val="24"/>
      </w:rPr>
      <w:t>0</w:t>
    </w:r>
    <w:r>
      <w:rPr>
        <w:color w:val="17428C" w:themeColor="accent1"/>
        <w:sz w:val="24"/>
        <w:szCs w:val="24"/>
      </w:rPr>
      <w:t>2</w:t>
    </w:r>
    <w:r w:rsidR="00521CD5" w:rsidRPr="007E5515">
      <w:rPr>
        <w:color w:val="17428C" w:themeColor="accent1"/>
        <w:sz w:val="24"/>
        <w:szCs w:val="24"/>
      </w:rPr>
      <w:t>.</w:t>
    </w:r>
    <w:r w:rsidR="003803BD" w:rsidRPr="007E5515">
      <w:rPr>
        <w:color w:val="17428C" w:themeColor="accent1"/>
        <w:sz w:val="24"/>
        <w:szCs w:val="24"/>
      </w:rPr>
      <w:t>202</w:t>
    </w:r>
    <w:r w:rsidR="00EE574C">
      <w:rPr>
        <w:color w:val="17428C" w:themeColor="accent1"/>
        <w:sz w:val="24"/>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1491" w14:textId="601D399D" w:rsidR="00D135D6" w:rsidRPr="007E5515" w:rsidRDefault="003E687E" w:rsidP="00E319CA">
    <w:pPr>
      <w:pStyle w:val="stBilgi"/>
      <w:tabs>
        <w:tab w:val="clear" w:pos="4680"/>
        <w:tab w:val="clear" w:pos="9360"/>
        <w:tab w:val="left" w:pos="5745"/>
      </w:tabs>
      <w:ind w:left="-567"/>
      <w:rPr>
        <w:b/>
        <w:bCs/>
        <w:sz w:val="28"/>
        <w:szCs w:val="28"/>
        <w14:textFill>
          <w14:gradFill>
            <w14:gsLst>
              <w14:gs w14:pos="0">
                <w14:schemeClr w14:val="accent4"/>
              </w14:gs>
              <w14:gs w14:pos="50000">
                <w14:schemeClr w14:val="accent5"/>
              </w14:gs>
              <w14:gs w14:pos="100000">
                <w14:schemeClr w14:val="accent1"/>
              </w14:gs>
            </w14:gsLst>
            <w14:lin w14:ang="0" w14:scaled="0"/>
          </w14:gradFill>
        </w14:textFill>
      </w:rPr>
    </w:pPr>
    <w:r w:rsidRPr="007E5515">
      <w:rPr>
        <w:b/>
        <w:bCs/>
        <w:noProof/>
        <w:sz w:val="28"/>
        <w:szCs w:val="28"/>
      </w:rPr>
      <w:drawing>
        <wp:anchor distT="0" distB="0" distL="114300" distR="114300" simplePos="0" relativeHeight="251662336" behindDoc="0" locked="0" layoutInCell="1" allowOverlap="1" wp14:anchorId="31D5FF31" wp14:editId="7F2DAB10">
          <wp:simplePos x="0" y="0"/>
          <wp:positionH relativeFrom="column">
            <wp:posOffset>4302286</wp:posOffset>
          </wp:positionH>
          <wp:positionV relativeFrom="paragraph">
            <wp:posOffset>144780</wp:posOffset>
          </wp:positionV>
          <wp:extent cx="1687830" cy="704215"/>
          <wp:effectExtent l="0" t="0" r="7620" b="635"/>
          <wp:wrapNone/>
          <wp:docPr id="755820081" name="Picture 755820081" descr="A logo with a city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20081" name="Picture 755820081" descr="A logo with a city silhouett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830" cy="704215"/>
                  </a:xfrm>
                  <a:prstGeom prst="rect">
                    <a:avLst/>
                  </a:prstGeom>
                  <a:noFill/>
                  <a:ln>
                    <a:noFill/>
                  </a:ln>
                </pic:spPr>
              </pic:pic>
            </a:graphicData>
          </a:graphic>
        </wp:anchor>
      </w:drawing>
    </w:r>
    <w:r w:rsidR="006F2B82" w:rsidRPr="007E5515">
      <w:rPr>
        <w:b/>
        <w:bCs/>
        <w:noProof/>
        <w:sz w:val="28"/>
        <w:szCs w:val="28"/>
        <w14:textFill>
          <w14:gradFill>
            <w14:gsLst>
              <w14:gs w14:pos="0">
                <w14:schemeClr w14:val="accent4"/>
              </w14:gs>
              <w14:gs w14:pos="50000">
                <w14:schemeClr w14:val="accent5"/>
              </w14:gs>
              <w14:gs w14:pos="100000">
                <w14:schemeClr w14:val="accent1"/>
              </w14:gs>
            </w14:gsLst>
            <w14:lin w14:ang="0" w14:scaled="0"/>
          </w14:gradFill>
        </w14:textFill>
      </w:rPr>
      <mc:AlternateContent>
        <mc:Choice Requires="wps">
          <w:drawing>
            <wp:anchor distT="0" distB="0" distL="114300" distR="114300" simplePos="0" relativeHeight="251668480" behindDoc="0" locked="0" layoutInCell="1" allowOverlap="1" wp14:anchorId="69556025" wp14:editId="5C3816B2">
              <wp:simplePos x="0" y="0"/>
              <wp:positionH relativeFrom="page">
                <wp:align>left</wp:align>
              </wp:positionH>
              <wp:positionV relativeFrom="paragraph">
                <wp:posOffset>-361950</wp:posOffset>
              </wp:positionV>
              <wp:extent cx="7559675" cy="10194554"/>
              <wp:effectExtent l="0" t="0" r="3175" b="0"/>
              <wp:wrapNone/>
              <wp:docPr id="2" name="Freeform: Shape 1">
                <a:extLst xmlns:a="http://schemas.openxmlformats.org/drawingml/2006/main">
                  <a:ext uri="{FF2B5EF4-FFF2-40B4-BE49-F238E27FC236}">
                    <a16:creationId xmlns:a16="http://schemas.microsoft.com/office/drawing/2014/main" id="{2DE0B375-9CF8-FEE5-7466-F54F61ED7CA8}"/>
                  </a:ext>
                </a:extLst>
              </wp:docPr>
              <wp:cNvGraphicFramePr/>
              <a:graphic xmlns:a="http://schemas.openxmlformats.org/drawingml/2006/main">
                <a:graphicData uri="http://schemas.microsoft.com/office/word/2010/wordprocessingShape">
                  <wps:wsp>
                    <wps:cNvSpPr/>
                    <wps:spPr>
                      <a:xfrm>
                        <a:off x="0" y="0"/>
                        <a:ext cx="7559675" cy="10194554"/>
                      </a:xfrm>
                      <a:custGeom>
                        <a:avLst/>
                        <a:gdLst>
                          <a:gd name="connsiteX0" fmla="*/ 215837 w 7559675"/>
                          <a:gd name="connsiteY0" fmla="*/ 1488141 h 10194554"/>
                          <a:gd name="connsiteX1" fmla="*/ 215837 w 7559675"/>
                          <a:gd name="connsiteY1" fmla="*/ 10152448 h 10194554"/>
                          <a:gd name="connsiteX2" fmla="*/ 0 w 7559675"/>
                          <a:gd name="connsiteY2" fmla="*/ 10194554 h 10194554"/>
                          <a:gd name="connsiteX3" fmla="*/ 0 w 7559675"/>
                          <a:gd name="connsiteY3" fmla="*/ 1603031 h 10194554"/>
                          <a:gd name="connsiteX4" fmla="*/ 0 w 7559675"/>
                          <a:gd name="connsiteY4" fmla="*/ 0 h 10194554"/>
                          <a:gd name="connsiteX5" fmla="*/ 7559675 w 7559675"/>
                          <a:gd name="connsiteY5" fmla="*/ 0 h 10194554"/>
                          <a:gd name="connsiteX6" fmla="*/ 7559675 w 7559675"/>
                          <a:gd name="connsiteY6" fmla="*/ 8719795 h 10194554"/>
                          <a:gd name="connsiteX7" fmla="*/ 7343837 w 7559675"/>
                          <a:gd name="connsiteY7" fmla="*/ 8761901 h 10194554"/>
                          <a:gd name="connsiteX8" fmla="*/ 7343837 w 7559675"/>
                          <a:gd name="connsiteY8" fmla="*/ 215906 h 10194554"/>
                          <a:gd name="connsiteX9" fmla="*/ 2605910 w 7559675"/>
                          <a:gd name="connsiteY9" fmla="*/ 215906 h 10194554"/>
                          <a:gd name="connsiteX10" fmla="*/ 3008625 w 7559675"/>
                          <a:gd name="connsiteY10" fmla="*/ 1541 h 10194554"/>
                          <a:gd name="connsiteX11" fmla="*/ 0 w 7559675"/>
                          <a:gd name="connsiteY11" fmla="*/ 1541 h 10194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559675" h="10194554">
                            <a:moveTo>
                              <a:pt x="215837" y="1488141"/>
                            </a:moveTo>
                            <a:lnTo>
                              <a:pt x="215837" y="10152448"/>
                            </a:lnTo>
                            <a:lnTo>
                              <a:pt x="0" y="10194554"/>
                            </a:lnTo>
                            <a:lnTo>
                              <a:pt x="0" y="1603031"/>
                            </a:lnTo>
                            <a:close/>
                            <a:moveTo>
                              <a:pt x="0" y="0"/>
                            </a:moveTo>
                            <a:lnTo>
                              <a:pt x="7559675" y="0"/>
                            </a:lnTo>
                            <a:lnTo>
                              <a:pt x="7559675" y="8719795"/>
                            </a:lnTo>
                            <a:lnTo>
                              <a:pt x="7343837" y="8761901"/>
                            </a:lnTo>
                            <a:lnTo>
                              <a:pt x="7343837" y="215906"/>
                            </a:lnTo>
                            <a:lnTo>
                              <a:pt x="2605910" y="215906"/>
                            </a:lnTo>
                            <a:lnTo>
                              <a:pt x="3008625" y="1541"/>
                            </a:lnTo>
                            <a:lnTo>
                              <a:pt x="0" y="1541"/>
                            </a:lnTo>
                            <a:close/>
                          </a:path>
                        </a:pathLst>
                      </a:custGeom>
                      <a:gradFill flip="none" rotWithShape="1">
                        <a:gsLst>
                          <a:gs pos="0">
                            <a:schemeClr val="accent4"/>
                          </a:gs>
                          <a:gs pos="50000">
                            <a:schemeClr val="accent5"/>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v:shape id="Freeform: Shape 1" style="position:absolute;margin-left:0;margin-top:-28.5pt;width:595.25pt;height:802.7pt;z-index:251668480;visibility:visible;mso-wrap-style:square;mso-wrap-distance-left:9pt;mso-wrap-distance-top:0;mso-wrap-distance-right:9pt;mso-wrap-distance-bottom:0;mso-position-horizontal:left;mso-position-horizontal-relative:page;mso-position-vertical:absolute;mso-position-vertical-relative:text;v-text-anchor:middle" coordsize="7559675,10194554" o:spid="_x0000_s1026" fillcolor="#67b9b0 [3207]" stroked="f" strokeweight="1pt" path="m215837,1488141r,8664307l,10194554,,1603031,215837,1488141xm,l7559675,r,8719795l7343837,8761901r,-8545995l2605910,215906,3008625,1541,,15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" w14:anchorId="174762A5">
              <v:fill type="gradient" color2="#17428c [3204]" colors="0 #67b9b0;.5 #219cdc;1 #17428c" angle="90" focus="100%" rotate="t"/>
              <v:stroke joinstyle="miter"/>
              <v:path arrowok="t" o:connecttype="custom" o:connectlocs="215837,1488141;215837,10152448;0,10194554;0,1603031;0,0;7559675,0;7559675,8719795;7343837,8761901;7343837,215906;2605910,215906;3008625,1541;0,1541" o:connectangles="0,0,0,0,0,0,0,0,0,0,0,0"/>
              <w10:wrap anchorx="page"/>
            </v:shape>
          </w:pict>
        </mc:Fallback>
      </mc:AlternateContent>
    </w:r>
    <w:r w:rsidR="00D135D6" w:rsidRPr="007E5515">
      <w:rPr>
        <w:b/>
        <w:bCs/>
        <w:sz w:val="28"/>
        <w:szCs w:val="28"/>
        <w14:textFill>
          <w14:gradFill>
            <w14:gsLst>
              <w14:gs w14:pos="0">
                <w14:schemeClr w14:val="accent4"/>
              </w14:gs>
              <w14:gs w14:pos="50000">
                <w14:schemeClr w14:val="accent5"/>
              </w14:gs>
              <w14:gs w14:pos="100000">
                <w14:schemeClr w14:val="accent1"/>
              </w14:gs>
            </w14:gsLst>
            <w14:lin w14:ang="0" w14:scaled="0"/>
          </w14:gradFill>
        </w14:textFill>
      </w:rPr>
      <w:t>COMMUNIQUÉ</w:t>
    </w:r>
    <w:r w:rsidR="00E319CA" w:rsidRPr="007E5515">
      <w:rPr>
        <w:b/>
        <w:bCs/>
        <w:sz w:val="28"/>
        <w:szCs w:val="28"/>
        <w14:textFill>
          <w14:gradFill>
            <w14:gsLst>
              <w14:gs w14:pos="0">
                <w14:schemeClr w14:val="accent4"/>
              </w14:gs>
              <w14:gs w14:pos="50000">
                <w14:schemeClr w14:val="accent5"/>
              </w14:gs>
              <w14:gs w14:pos="100000">
                <w14:schemeClr w14:val="accent1"/>
              </w14:gs>
            </w14:gsLst>
            <w14:lin w14:ang="0" w14:scaled="0"/>
          </w14:gradFill>
        </w14:textFill>
      </w:rPr>
      <w:tab/>
    </w:r>
  </w:p>
  <w:p w14:paraId="45258CF2" w14:textId="4151E4D1" w:rsidR="00D135D6" w:rsidRPr="007E5515" w:rsidRDefault="00D135D6" w:rsidP="00D135D6">
    <w:pPr>
      <w:pStyle w:val="stBilgi"/>
      <w:tabs>
        <w:tab w:val="clear" w:pos="4680"/>
        <w:tab w:val="clear" w:pos="9360"/>
        <w:tab w:val="left" w:pos="2025"/>
        <w:tab w:val="left" w:pos="4545"/>
      </w:tabs>
      <w:spacing w:after="120"/>
      <w:ind w:left="-567"/>
      <w:rPr>
        <w:b/>
        <w:bCs/>
        <w:sz w:val="28"/>
        <w:szCs w:val="28"/>
        <w14:textFill>
          <w14:gradFill>
            <w14:gsLst>
              <w14:gs w14:pos="0">
                <w14:schemeClr w14:val="accent4"/>
              </w14:gs>
              <w14:gs w14:pos="50000">
                <w14:schemeClr w14:val="accent5"/>
              </w14:gs>
              <w14:gs w14:pos="100000">
                <w14:schemeClr w14:val="accent1"/>
              </w14:gs>
            </w14:gsLst>
            <w14:lin w14:ang="0" w14:scaled="0"/>
          </w14:gradFill>
        </w14:textFill>
      </w:rPr>
    </w:pPr>
    <w:r w:rsidRPr="007E5515">
      <w:rPr>
        <w:b/>
        <w:bCs/>
        <w:sz w:val="28"/>
        <w:szCs w:val="28"/>
        <w14:textFill>
          <w14:gradFill>
            <w14:gsLst>
              <w14:gs w14:pos="0">
                <w14:schemeClr w14:val="accent4"/>
              </w14:gs>
              <w14:gs w14:pos="50000">
                <w14:schemeClr w14:val="accent5"/>
              </w14:gs>
              <w14:gs w14:pos="100000">
                <w14:schemeClr w14:val="accent1"/>
              </w14:gs>
            </w14:gsLst>
            <w14:lin w14:ang="0" w14:scaled="0"/>
          </w14:gradFill>
        </w14:textFill>
      </w:rPr>
      <w:t>DE PRESSE</w:t>
    </w:r>
  </w:p>
  <w:p w14:paraId="0BCBB615" w14:textId="33567E77" w:rsidR="005D111C" w:rsidRPr="007E5515" w:rsidRDefault="00D135D6" w:rsidP="00D135D6">
    <w:pPr>
      <w:pStyle w:val="stBilgi"/>
      <w:tabs>
        <w:tab w:val="clear" w:pos="4680"/>
        <w:tab w:val="clear" w:pos="9360"/>
        <w:tab w:val="left" w:pos="2025"/>
        <w:tab w:val="left" w:pos="4545"/>
      </w:tabs>
      <w:ind w:left="-567"/>
    </w:pPr>
    <w:r w:rsidRPr="007E5515">
      <w:rPr>
        <w:color w:val="17428C" w:themeColor="accent1"/>
        <w:sz w:val="24"/>
        <w:szCs w:val="24"/>
      </w:rPr>
      <w:t xml:space="preserve">XX </w:t>
    </w:r>
    <w:proofErr w:type="spellStart"/>
    <w:r w:rsidRPr="007E5515">
      <w:rPr>
        <w:color w:val="17428C" w:themeColor="accent1"/>
        <w:sz w:val="24"/>
        <w:szCs w:val="24"/>
      </w:rPr>
      <w:t>Janvier</w:t>
    </w:r>
    <w:proofErr w:type="spellEnd"/>
    <w:r w:rsidRPr="007E5515">
      <w:rPr>
        <w:color w:val="17428C" w:themeColor="accent1"/>
        <w:sz w:val="24"/>
        <w:szCs w:val="24"/>
      </w:rPr>
      <w:t xml:space="preserve"> XXXX à </w:t>
    </w:r>
    <w:proofErr w:type="spellStart"/>
    <w:r w:rsidRPr="007E5515">
      <w:rPr>
        <w:color w:val="17428C" w:themeColor="accent1"/>
        <w:sz w:val="24"/>
        <w:szCs w:val="24"/>
      </w:rPr>
      <w:t>XXhXX</w:t>
    </w:r>
    <w:proofErr w:type="spellEnd"/>
    <w:r w:rsidR="007B3273" w:rsidRPr="007E5515">
      <w:tab/>
    </w:r>
    <w:r w:rsidR="007B3273" w:rsidRPr="007E551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F24DE"/>
    <w:multiLevelType w:val="hybridMultilevel"/>
    <w:tmpl w:val="C51A143C"/>
    <w:lvl w:ilvl="0" w:tplc="26BA010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6672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198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8"/>
    <w:rsid w:val="00002368"/>
    <w:rsid w:val="0000426C"/>
    <w:rsid w:val="00014881"/>
    <w:rsid w:val="00016B8C"/>
    <w:rsid w:val="00022A13"/>
    <w:rsid w:val="000257B6"/>
    <w:rsid w:val="00027C20"/>
    <w:rsid w:val="00040DB3"/>
    <w:rsid w:val="000464FA"/>
    <w:rsid w:val="00054DEB"/>
    <w:rsid w:val="00067728"/>
    <w:rsid w:val="00067918"/>
    <w:rsid w:val="00074594"/>
    <w:rsid w:val="000A4F31"/>
    <w:rsid w:val="000B014A"/>
    <w:rsid w:val="000B6694"/>
    <w:rsid w:val="000C52B3"/>
    <w:rsid w:val="000C621C"/>
    <w:rsid w:val="000D2286"/>
    <w:rsid w:val="000D2398"/>
    <w:rsid w:val="000D275F"/>
    <w:rsid w:val="000D445D"/>
    <w:rsid w:val="000E4C8E"/>
    <w:rsid w:val="000F3070"/>
    <w:rsid w:val="00102A93"/>
    <w:rsid w:val="00104F98"/>
    <w:rsid w:val="00110134"/>
    <w:rsid w:val="00111786"/>
    <w:rsid w:val="0012569D"/>
    <w:rsid w:val="00132059"/>
    <w:rsid w:val="00134056"/>
    <w:rsid w:val="0013410C"/>
    <w:rsid w:val="00163FA5"/>
    <w:rsid w:val="00170F0C"/>
    <w:rsid w:val="00171DDD"/>
    <w:rsid w:val="00177D5F"/>
    <w:rsid w:val="001950E8"/>
    <w:rsid w:val="001A060C"/>
    <w:rsid w:val="001D3669"/>
    <w:rsid w:val="001D6F68"/>
    <w:rsid w:val="001E2E80"/>
    <w:rsid w:val="001F1C26"/>
    <w:rsid w:val="00211F6C"/>
    <w:rsid w:val="002124C5"/>
    <w:rsid w:val="00231BCB"/>
    <w:rsid w:val="0024080C"/>
    <w:rsid w:val="00246760"/>
    <w:rsid w:val="0025006D"/>
    <w:rsid w:val="00274ACD"/>
    <w:rsid w:val="00277E0A"/>
    <w:rsid w:val="00280D50"/>
    <w:rsid w:val="00285CDE"/>
    <w:rsid w:val="00292E4C"/>
    <w:rsid w:val="002A70E8"/>
    <w:rsid w:val="002B36C2"/>
    <w:rsid w:val="002C0B79"/>
    <w:rsid w:val="002D1813"/>
    <w:rsid w:val="002D3F0D"/>
    <w:rsid w:val="002D7BC2"/>
    <w:rsid w:val="002E0E4D"/>
    <w:rsid w:val="002F0509"/>
    <w:rsid w:val="002F277B"/>
    <w:rsid w:val="0030309E"/>
    <w:rsid w:val="00304B3F"/>
    <w:rsid w:val="0031507D"/>
    <w:rsid w:val="00322BBE"/>
    <w:rsid w:val="00337FD2"/>
    <w:rsid w:val="003504CD"/>
    <w:rsid w:val="003654DC"/>
    <w:rsid w:val="003800B9"/>
    <w:rsid w:val="003803BD"/>
    <w:rsid w:val="003A096A"/>
    <w:rsid w:val="003A6E6F"/>
    <w:rsid w:val="003C3359"/>
    <w:rsid w:val="003C6208"/>
    <w:rsid w:val="003D29B0"/>
    <w:rsid w:val="003E687E"/>
    <w:rsid w:val="003F5D16"/>
    <w:rsid w:val="003F72EF"/>
    <w:rsid w:val="004175CE"/>
    <w:rsid w:val="004176B3"/>
    <w:rsid w:val="00443530"/>
    <w:rsid w:val="0044732A"/>
    <w:rsid w:val="0045790E"/>
    <w:rsid w:val="00460ACD"/>
    <w:rsid w:val="00460C3A"/>
    <w:rsid w:val="00460CCC"/>
    <w:rsid w:val="00462B52"/>
    <w:rsid w:val="00466D18"/>
    <w:rsid w:val="0047007D"/>
    <w:rsid w:val="00474ED2"/>
    <w:rsid w:val="00476DE0"/>
    <w:rsid w:val="00482F3A"/>
    <w:rsid w:val="004836B0"/>
    <w:rsid w:val="00490AE0"/>
    <w:rsid w:val="00497071"/>
    <w:rsid w:val="004A0413"/>
    <w:rsid w:val="004A116E"/>
    <w:rsid w:val="004A36CA"/>
    <w:rsid w:val="004B30B9"/>
    <w:rsid w:val="004B621E"/>
    <w:rsid w:val="004F1FB7"/>
    <w:rsid w:val="0050039D"/>
    <w:rsid w:val="00510EE0"/>
    <w:rsid w:val="005118D8"/>
    <w:rsid w:val="00521CD5"/>
    <w:rsid w:val="00536D65"/>
    <w:rsid w:val="0054106F"/>
    <w:rsid w:val="00543AA4"/>
    <w:rsid w:val="0054661F"/>
    <w:rsid w:val="00553297"/>
    <w:rsid w:val="00560EDF"/>
    <w:rsid w:val="00565EF9"/>
    <w:rsid w:val="00570217"/>
    <w:rsid w:val="00587304"/>
    <w:rsid w:val="005877D4"/>
    <w:rsid w:val="00587873"/>
    <w:rsid w:val="005B3361"/>
    <w:rsid w:val="005D111C"/>
    <w:rsid w:val="005E194F"/>
    <w:rsid w:val="005F17DE"/>
    <w:rsid w:val="005F2BFA"/>
    <w:rsid w:val="0062613B"/>
    <w:rsid w:val="006310E0"/>
    <w:rsid w:val="0063152D"/>
    <w:rsid w:val="00665575"/>
    <w:rsid w:val="00667281"/>
    <w:rsid w:val="0067119D"/>
    <w:rsid w:val="00671836"/>
    <w:rsid w:val="00680C93"/>
    <w:rsid w:val="00696D21"/>
    <w:rsid w:val="006B3277"/>
    <w:rsid w:val="006B49D6"/>
    <w:rsid w:val="006B5242"/>
    <w:rsid w:val="006B7A90"/>
    <w:rsid w:val="006C346F"/>
    <w:rsid w:val="006D1EFC"/>
    <w:rsid w:val="006D1F62"/>
    <w:rsid w:val="006E5F52"/>
    <w:rsid w:val="006E7908"/>
    <w:rsid w:val="006F2B82"/>
    <w:rsid w:val="006F425E"/>
    <w:rsid w:val="006F7375"/>
    <w:rsid w:val="00706042"/>
    <w:rsid w:val="007112B3"/>
    <w:rsid w:val="007130CA"/>
    <w:rsid w:val="007164D8"/>
    <w:rsid w:val="00726CED"/>
    <w:rsid w:val="0073486D"/>
    <w:rsid w:val="00767925"/>
    <w:rsid w:val="00767D96"/>
    <w:rsid w:val="0078645E"/>
    <w:rsid w:val="00786E52"/>
    <w:rsid w:val="00787EED"/>
    <w:rsid w:val="0079086A"/>
    <w:rsid w:val="0079541E"/>
    <w:rsid w:val="007A4CE7"/>
    <w:rsid w:val="007B0971"/>
    <w:rsid w:val="007B3273"/>
    <w:rsid w:val="007E5515"/>
    <w:rsid w:val="007F06DA"/>
    <w:rsid w:val="007F1EEF"/>
    <w:rsid w:val="008063BD"/>
    <w:rsid w:val="008128BD"/>
    <w:rsid w:val="00813978"/>
    <w:rsid w:val="00820836"/>
    <w:rsid w:val="00847A60"/>
    <w:rsid w:val="00850238"/>
    <w:rsid w:val="00874731"/>
    <w:rsid w:val="008B4C73"/>
    <w:rsid w:val="008C000A"/>
    <w:rsid w:val="008C2172"/>
    <w:rsid w:val="008D7025"/>
    <w:rsid w:val="00901B2C"/>
    <w:rsid w:val="0090630E"/>
    <w:rsid w:val="00906C70"/>
    <w:rsid w:val="0090781D"/>
    <w:rsid w:val="00926751"/>
    <w:rsid w:val="009439EA"/>
    <w:rsid w:val="009602C3"/>
    <w:rsid w:val="00971554"/>
    <w:rsid w:val="00973049"/>
    <w:rsid w:val="00982213"/>
    <w:rsid w:val="009A0F37"/>
    <w:rsid w:val="009A2A3B"/>
    <w:rsid w:val="009B2707"/>
    <w:rsid w:val="009C751D"/>
    <w:rsid w:val="009E38B4"/>
    <w:rsid w:val="009E4E56"/>
    <w:rsid w:val="009F5427"/>
    <w:rsid w:val="00A15FB7"/>
    <w:rsid w:val="00A25BBE"/>
    <w:rsid w:val="00A46D1A"/>
    <w:rsid w:val="00A57528"/>
    <w:rsid w:val="00A60BAB"/>
    <w:rsid w:val="00A77A87"/>
    <w:rsid w:val="00A804B6"/>
    <w:rsid w:val="00A81C80"/>
    <w:rsid w:val="00A83DE5"/>
    <w:rsid w:val="00A84A37"/>
    <w:rsid w:val="00A90E70"/>
    <w:rsid w:val="00AA6AA5"/>
    <w:rsid w:val="00AB0907"/>
    <w:rsid w:val="00AB3299"/>
    <w:rsid w:val="00AC1EBC"/>
    <w:rsid w:val="00AC3344"/>
    <w:rsid w:val="00AC5229"/>
    <w:rsid w:val="00AC7F5B"/>
    <w:rsid w:val="00AD0AB9"/>
    <w:rsid w:val="00B019D7"/>
    <w:rsid w:val="00B04446"/>
    <w:rsid w:val="00B045FD"/>
    <w:rsid w:val="00B272AB"/>
    <w:rsid w:val="00B413A4"/>
    <w:rsid w:val="00B55DF1"/>
    <w:rsid w:val="00B63E12"/>
    <w:rsid w:val="00B6483D"/>
    <w:rsid w:val="00B66F65"/>
    <w:rsid w:val="00B72DEA"/>
    <w:rsid w:val="00B87AF6"/>
    <w:rsid w:val="00BA081B"/>
    <w:rsid w:val="00BA3E2B"/>
    <w:rsid w:val="00BB40E8"/>
    <w:rsid w:val="00BD1478"/>
    <w:rsid w:val="00BD4AA8"/>
    <w:rsid w:val="00BD7B65"/>
    <w:rsid w:val="00BE489D"/>
    <w:rsid w:val="00BF19B8"/>
    <w:rsid w:val="00BF7956"/>
    <w:rsid w:val="00C037FC"/>
    <w:rsid w:val="00C04942"/>
    <w:rsid w:val="00C233EE"/>
    <w:rsid w:val="00C31845"/>
    <w:rsid w:val="00C31984"/>
    <w:rsid w:val="00C32520"/>
    <w:rsid w:val="00C423E1"/>
    <w:rsid w:val="00C4253F"/>
    <w:rsid w:val="00C42A76"/>
    <w:rsid w:val="00C463AF"/>
    <w:rsid w:val="00C52D8E"/>
    <w:rsid w:val="00C5604B"/>
    <w:rsid w:val="00C75B08"/>
    <w:rsid w:val="00C833A3"/>
    <w:rsid w:val="00C86C52"/>
    <w:rsid w:val="00C92B34"/>
    <w:rsid w:val="00C92DE8"/>
    <w:rsid w:val="00CA6E59"/>
    <w:rsid w:val="00CD1F54"/>
    <w:rsid w:val="00CD380B"/>
    <w:rsid w:val="00CE24F5"/>
    <w:rsid w:val="00CF3478"/>
    <w:rsid w:val="00CF4E84"/>
    <w:rsid w:val="00D04166"/>
    <w:rsid w:val="00D118D7"/>
    <w:rsid w:val="00D135D6"/>
    <w:rsid w:val="00D26AD0"/>
    <w:rsid w:val="00D27CF3"/>
    <w:rsid w:val="00D348C7"/>
    <w:rsid w:val="00D34E94"/>
    <w:rsid w:val="00D350A4"/>
    <w:rsid w:val="00D36C81"/>
    <w:rsid w:val="00D36FAB"/>
    <w:rsid w:val="00D4410F"/>
    <w:rsid w:val="00D558A6"/>
    <w:rsid w:val="00D56F2E"/>
    <w:rsid w:val="00D619A7"/>
    <w:rsid w:val="00D66B12"/>
    <w:rsid w:val="00D71DB6"/>
    <w:rsid w:val="00D7305A"/>
    <w:rsid w:val="00D826AD"/>
    <w:rsid w:val="00D91ADA"/>
    <w:rsid w:val="00DA74D7"/>
    <w:rsid w:val="00DB629A"/>
    <w:rsid w:val="00DC1438"/>
    <w:rsid w:val="00DD549F"/>
    <w:rsid w:val="00DE0771"/>
    <w:rsid w:val="00DE576A"/>
    <w:rsid w:val="00DF38DD"/>
    <w:rsid w:val="00DF529B"/>
    <w:rsid w:val="00E127F2"/>
    <w:rsid w:val="00E13CA5"/>
    <w:rsid w:val="00E15DCA"/>
    <w:rsid w:val="00E16BC9"/>
    <w:rsid w:val="00E17D53"/>
    <w:rsid w:val="00E24C01"/>
    <w:rsid w:val="00E25D40"/>
    <w:rsid w:val="00E319CA"/>
    <w:rsid w:val="00E456D5"/>
    <w:rsid w:val="00E51FB7"/>
    <w:rsid w:val="00E60D4F"/>
    <w:rsid w:val="00E63D73"/>
    <w:rsid w:val="00E848DB"/>
    <w:rsid w:val="00E967F0"/>
    <w:rsid w:val="00EA65BB"/>
    <w:rsid w:val="00EB082F"/>
    <w:rsid w:val="00EC63F9"/>
    <w:rsid w:val="00ED022F"/>
    <w:rsid w:val="00EE2535"/>
    <w:rsid w:val="00EE46CD"/>
    <w:rsid w:val="00EE574C"/>
    <w:rsid w:val="00EE79B4"/>
    <w:rsid w:val="00EF2DEA"/>
    <w:rsid w:val="00F2284B"/>
    <w:rsid w:val="00F32176"/>
    <w:rsid w:val="00F42DF8"/>
    <w:rsid w:val="00F5240B"/>
    <w:rsid w:val="00F60989"/>
    <w:rsid w:val="00F663F5"/>
    <w:rsid w:val="00F674BB"/>
    <w:rsid w:val="00F7005B"/>
    <w:rsid w:val="00F823C5"/>
    <w:rsid w:val="00FA1A5C"/>
    <w:rsid w:val="00FB1CB0"/>
    <w:rsid w:val="00FD1458"/>
    <w:rsid w:val="00FD14C2"/>
    <w:rsid w:val="00FE4032"/>
    <w:rsid w:val="00FF68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BD4E0"/>
  <w15:chartTrackingRefBased/>
  <w15:docId w15:val="{603F5327-37CB-454B-9383-2E11043A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tr-TR"/>
    </w:rPr>
  </w:style>
  <w:style w:type="paragraph" w:styleId="Balk1">
    <w:name w:val="heading 1"/>
    <w:basedOn w:val="Normal"/>
    <w:next w:val="Normal"/>
    <w:link w:val="Balk1Char"/>
    <w:uiPriority w:val="9"/>
    <w:qFormat/>
    <w:rsid w:val="00C423E1"/>
    <w:pPr>
      <w:keepNext/>
      <w:keepLines/>
      <w:spacing w:before="240" w:after="0"/>
      <w:outlineLvl w:val="0"/>
    </w:pPr>
    <w:rPr>
      <w:rFonts w:asciiTheme="majorHAnsi" w:eastAsiaTheme="majorEastAsia" w:hAnsiTheme="majorHAnsi" w:cstheme="majorBidi"/>
      <w:b/>
      <w:color w:val="17428C" w:themeColor="accent1"/>
      <w:sz w:val="32"/>
      <w:szCs w:val="32"/>
    </w:rPr>
  </w:style>
  <w:style w:type="paragraph" w:styleId="Balk2">
    <w:name w:val="heading 2"/>
    <w:aliases w:val="Body text"/>
    <w:basedOn w:val="Normal"/>
    <w:next w:val="Normal"/>
    <w:link w:val="Balk2Char"/>
    <w:uiPriority w:val="9"/>
    <w:unhideWhenUsed/>
    <w:qFormat/>
    <w:rsid w:val="008063BD"/>
    <w:pPr>
      <w:keepNext/>
      <w:keepLines/>
      <w:spacing w:after="0" w:line="280" w:lineRule="exact"/>
      <w:jc w:val="both"/>
      <w:outlineLvl w:val="1"/>
    </w:pPr>
    <w:rPr>
      <w:rFonts w:asciiTheme="majorHAnsi" w:eastAsiaTheme="majorEastAsia" w:hAnsiTheme="majorHAnsi" w:cstheme="majorBidi"/>
      <w:color w:val="17428C" w:themeColor="accent1"/>
      <w:szCs w:val="26"/>
      <w:lang w:val="fr-FR"/>
    </w:rPr>
  </w:style>
  <w:style w:type="paragraph" w:styleId="Balk3">
    <w:name w:val="heading 3"/>
    <w:basedOn w:val="Normal"/>
    <w:next w:val="Normal"/>
    <w:link w:val="Balk3Char"/>
    <w:uiPriority w:val="9"/>
    <w:unhideWhenUsed/>
    <w:rsid w:val="000D2398"/>
    <w:pPr>
      <w:keepNext/>
      <w:keepLines/>
      <w:spacing w:before="40" w:after="0"/>
      <w:outlineLvl w:val="2"/>
    </w:pPr>
    <w:rPr>
      <w:rFonts w:asciiTheme="majorHAnsi" w:eastAsiaTheme="majorEastAsia" w:hAnsiTheme="majorHAnsi" w:cstheme="majorBidi"/>
      <w:color w:val="0B2045" w:themeColor="accent1" w:themeShade="7F"/>
      <w:sz w:val="24"/>
      <w:szCs w:val="24"/>
    </w:rPr>
  </w:style>
  <w:style w:type="paragraph" w:styleId="Balk4">
    <w:name w:val="heading 4"/>
    <w:basedOn w:val="Normal"/>
    <w:next w:val="Normal"/>
    <w:link w:val="Balk4Char"/>
    <w:uiPriority w:val="9"/>
    <w:semiHidden/>
    <w:unhideWhenUsed/>
    <w:rsid w:val="003803BD"/>
    <w:pPr>
      <w:keepNext/>
      <w:keepLines/>
      <w:spacing w:before="40" w:after="0"/>
      <w:outlineLvl w:val="3"/>
    </w:pPr>
    <w:rPr>
      <w:rFonts w:asciiTheme="majorHAnsi" w:eastAsiaTheme="majorEastAsia" w:hAnsiTheme="majorHAnsi" w:cstheme="majorBidi"/>
      <w:i/>
      <w:iCs/>
      <w:color w:val="113168"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23E1"/>
    <w:rPr>
      <w:rFonts w:asciiTheme="majorHAnsi" w:eastAsiaTheme="majorEastAsia" w:hAnsiTheme="majorHAnsi" w:cstheme="majorBidi"/>
      <w:b/>
      <w:color w:val="17428C" w:themeColor="accent1"/>
      <w:sz w:val="32"/>
      <w:szCs w:val="32"/>
    </w:rPr>
  </w:style>
  <w:style w:type="character" w:customStyle="1" w:styleId="Balk2Char">
    <w:name w:val="Başlık 2 Char"/>
    <w:aliases w:val="Body text Char"/>
    <w:basedOn w:val="VarsaylanParagrafYazTipi"/>
    <w:link w:val="Balk2"/>
    <w:uiPriority w:val="9"/>
    <w:rsid w:val="008063BD"/>
    <w:rPr>
      <w:rFonts w:asciiTheme="majorHAnsi" w:eastAsiaTheme="majorEastAsia" w:hAnsiTheme="majorHAnsi" w:cstheme="majorBidi"/>
      <w:color w:val="17428C" w:themeColor="accent1"/>
      <w:szCs w:val="26"/>
      <w:lang w:val="fr-FR"/>
    </w:rPr>
  </w:style>
  <w:style w:type="paragraph" w:styleId="stBilgi">
    <w:name w:val="header"/>
    <w:basedOn w:val="Normal"/>
    <w:link w:val="stBilgiChar"/>
    <w:uiPriority w:val="99"/>
    <w:unhideWhenUsed/>
    <w:rsid w:val="000D2398"/>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0D2398"/>
  </w:style>
  <w:style w:type="paragraph" w:styleId="AltBilgi">
    <w:name w:val="footer"/>
    <w:basedOn w:val="Normal"/>
    <w:link w:val="AltBilgiChar"/>
    <w:uiPriority w:val="99"/>
    <w:unhideWhenUsed/>
    <w:rsid w:val="000D2398"/>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0D2398"/>
  </w:style>
  <w:style w:type="character" w:customStyle="1" w:styleId="Balk3Char">
    <w:name w:val="Başlık 3 Char"/>
    <w:basedOn w:val="VarsaylanParagrafYazTipi"/>
    <w:link w:val="Balk3"/>
    <w:uiPriority w:val="9"/>
    <w:rsid w:val="000D2398"/>
    <w:rPr>
      <w:rFonts w:asciiTheme="majorHAnsi" w:eastAsiaTheme="majorEastAsia" w:hAnsiTheme="majorHAnsi" w:cstheme="majorBidi"/>
      <w:color w:val="0B2045" w:themeColor="accent1" w:themeShade="7F"/>
      <w:sz w:val="24"/>
      <w:szCs w:val="24"/>
    </w:rPr>
  </w:style>
  <w:style w:type="paragraph" w:customStyle="1" w:styleId="BasicParagraph">
    <w:name w:val="[Basic Paragraph]"/>
    <w:basedOn w:val="Normal"/>
    <w:uiPriority w:val="99"/>
    <w:rsid w:val="00BB40E8"/>
    <w:pPr>
      <w:autoSpaceDE w:val="0"/>
      <w:autoSpaceDN w:val="0"/>
      <w:adjustRightInd w:val="0"/>
      <w:spacing w:after="0" w:line="288" w:lineRule="auto"/>
      <w:textAlignment w:val="center"/>
    </w:pPr>
    <w:rPr>
      <w:rFonts w:ascii="Minion Pro" w:hAnsi="Minion Pro" w:cs="Minion Pro"/>
      <w:color w:val="000000"/>
      <w:sz w:val="24"/>
      <w:szCs w:val="24"/>
      <w:lang w:val="fr-FR"/>
    </w:rPr>
  </w:style>
  <w:style w:type="character" w:styleId="SatrNumaras">
    <w:name w:val="line number"/>
    <w:basedOn w:val="VarsaylanParagrafYazTipi"/>
    <w:uiPriority w:val="99"/>
    <w:semiHidden/>
    <w:unhideWhenUsed/>
    <w:rsid w:val="00E319CA"/>
  </w:style>
  <w:style w:type="character" w:styleId="Kpr">
    <w:name w:val="Hyperlink"/>
    <w:basedOn w:val="VarsaylanParagrafYazTipi"/>
    <w:uiPriority w:val="99"/>
    <w:unhideWhenUsed/>
    <w:rsid w:val="0047007D"/>
    <w:rPr>
      <w:color w:val="CE142E" w:themeColor="hyperlink"/>
      <w:u w:val="single"/>
    </w:rPr>
  </w:style>
  <w:style w:type="paragraph" w:styleId="KonuBal">
    <w:name w:val="Title"/>
    <w:basedOn w:val="Normal"/>
    <w:next w:val="Normal"/>
    <w:link w:val="KonuBalChar"/>
    <w:uiPriority w:val="10"/>
    <w:qFormat/>
    <w:rsid w:val="003803BD"/>
    <w:pPr>
      <w:tabs>
        <w:tab w:val="left" w:pos="2000"/>
        <w:tab w:val="left" w:pos="4020"/>
        <w:tab w:val="left" w:pos="5740"/>
      </w:tabs>
      <w:spacing w:before="600" w:after="480" w:line="240" w:lineRule="auto"/>
      <w:jc w:val="center"/>
    </w:pPr>
    <w:rPr>
      <w:rFonts w:ascii="Arial" w:eastAsia="Calibri" w:hAnsi="Arial" w:cs="Arial"/>
      <w:b/>
      <w:bCs/>
      <w:color w:val="17428C"/>
      <w:sz w:val="32"/>
      <w:szCs w:val="32"/>
      <w:lang w:val="fr-FR"/>
      <w14:textFill>
        <w14:gradFill>
          <w14:gsLst>
            <w14:gs w14:pos="0">
              <w14:schemeClr w14:val="accent1"/>
            </w14:gs>
            <w14:gs w14:pos="100000">
              <w14:schemeClr w14:val="accent2"/>
            </w14:gs>
          </w14:gsLst>
          <w14:lin w14:ang="0" w14:scaled="0"/>
        </w14:gradFill>
      </w14:textFill>
    </w:rPr>
  </w:style>
  <w:style w:type="character" w:customStyle="1" w:styleId="KonuBalChar">
    <w:name w:val="Konu Başlığı Char"/>
    <w:basedOn w:val="VarsaylanParagrafYazTipi"/>
    <w:link w:val="KonuBal"/>
    <w:uiPriority w:val="10"/>
    <w:rsid w:val="003803BD"/>
    <w:rPr>
      <w:rFonts w:ascii="Arial" w:eastAsia="Calibri" w:hAnsi="Arial" w:cs="Arial"/>
      <w:b/>
      <w:bCs/>
      <w:color w:val="17428C"/>
      <w:sz w:val="32"/>
      <w:szCs w:val="32"/>
      <w:lang w:val="fr-FR"/>
      <w14:textFill>
        <w14:gradFill>
          <w14:gsLst>
            <w14:gs w14:pos="0">
              <w14:schemeClr w14:val="accent1"/>
            </w14:gs>
            <w14:gs w14:pos="100000">
              <w14:schemeClr w14:val="accent2"/>
            </w14:gs>
          </w14:gsLst>
          <w14:lin w14:ang="0" w14:scaled="0"/>
        </w14:gradFill>
      </w14:textFill>
    </w:rPr>
  </w:style>
  <w:style w:type="character" w:customStyle="1" w:styleId="Balk4Char">
    <w:name w:val="Başlık 4 Char"/>
    <w:basedOn w:val="VarsaylanParagrafYazTipi"/>
    <w:link w:val="Balk4"/>
    <w:uiPriority w:val="9"/>
    <w:semiHidden/>
    <w:rsid w:val="003803BD"/>
    <w:rPr>
      <w:rFonts w:asciiTheme="majorHAnsi" w:eastAsiaTheme="majorEastAsia" w:hAnsiTheme="majorHAnsi" w:cstheme="majorBidi"/>
      <w:i/>
      <w:iCs/>
      <w:color w:val="113168" w:themeColor="accent1" w:themeShade="BF"/>
    </w:rPr>
  </w:style>
  <w:style w:type="paragraph" w:styleId="ListeParagraf">
    <w:name w:val="List Paragraph"/>
    <w:basedOn w:val="Normal"/>
    <w:uiPriority w:val="34"/>
    <w:rsid w:val="004F1FB7"/>
    <w:pPr>
      <w:ind w:left="720"/>
      <w:contextualSpacing/>
    </w:pPr>
  </w:style>
  <w:style w:type="character" w:styleId="zmlenmeyenBahsetme">
    <w:name w:val="Unresolved Mention"/>
    <w:basedOn w:val="VarsaylanParagrafYazTipi"/>
    <w:uiPriority w:val="99"/>
    <w:semiHidden/>
    <w:unhideWhenUsed/>
    <w:rsid w:val="004F1FB7"/>
    <w:rPr>
      <w:color w:val="605E5C"/>
      <w:shd w:val="clear" w:color="auto" w:fill="E1DFDD"/>
    </w:rPr>
  </w:style>
  <w:style w:type="paragraph" w:styleId="Dzeltme">
    <w:name w:val="Revision"/>
    <w:hidden/>
    <w:uiPriority w:val="99"/>
    <w:semiHidden/>
    <w:rsid w:val="0000426C"/>
    <w:pPr>
      <w:spacing w:after="0" w:line="240" w:lineRule="auto"/>
    </w:pPr>
  </w:style>
  <w:style w:type="paragraph" w:styleId="NormalWeb">
    <w:name w:val="Normal (Web)"/>
    <w:basedOn w:val="Normal"/>
    <w:uiPriority w:val="99"/>
    <w:semiHidden/>
    <w:unhideWhenUsed/>
    <w:rsid w:val="00D56F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6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int-gobain.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lgin.ulular@saint-gobai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chitecture-student-contest.saint-gobain.com/about-the-contes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GB to Word">
      <a:dk1>
        <a:sysClr val="windowText" lastClr="000000"/>
      </a:dk1>
      <a:lt1>
        <a:sysClr val="window" lastClr="FFFFFF"/>
      </a:lt1>
      <a:dk2>
        <a:srgbClr val="3F3F3F"/>
      </a:dk2>
      <a:lt2>
        <a:srgbClr val="FFFFFF"/>
      </a:lt2>
      <a:accent1>
        <a:srgbClr val="17428C"/>
      </a:accent1>
      <a:accent2>
        <a:srgbClr val="CE142E"/>
      </a:accent2>
      <a:accent3>
        <a:srgbClr val="E5531A"/>
      </a:accent3>
      <a:accent4>
        <a:srgbClr val="67B9B0"/>
      </a:accent4>
      <a:accent5>
        <a:srgbClr val="219CDC"/>
      </a:accent5>
      <a:accent6>
        <a:srgbClr val="17428C"/>
      </a:accent6>
      <a:hlink>
        <a:srgbClr val="CE142E"/>
      </a:hlink>
      <a:folHlink>
        <a:srgbClr val="E5531A"/>
      </a:folHlink>
    </a:clrScheme>
    <a:fontScheme name="SGB to word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E7474DD0A294DA971B31E882C6EA8" ma:contentTypeVersion="11" ma:contentTypeDescription="Create a new document." ma:contentTypeScope="" ma:versionID="70d4bd31bd5aa2f66571d5b5f570847e">
  <xsd:schema xmlns:xsd="http://www.w3.org/2001/XMLSchema" xmlns:xs="http://www.w3.org/2001/XMLSchema" xmlns:p="http://schemas.microsoft.com/office/2006/metadata/properties" xmlns:ns2="075f468b-f1da-4738-a6b5-43bf125c1913" xmlns:ns3="8d66ed40-2db7-4aaf-bd8b-1fea5edba156" targetNamespace="http://schemas.microsoft.com/office/2006/metadata/properties" ma:root="true" ma:fieldsID="972b303c9429c62b026022f4e12aeefd" ns2:_="" ns3:_="">
    <xsd:import namespace="075f468b-f1da-4738-a6b5-43bf125c1913"/>
    <xsd:import namespace="8d66ed40-2db7-4aaf-bd8b-1fea5edba15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f468b-f1da-4738-a6b5-43bf125c191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a8e937e-a000-4b8d-b995-2f10e0fc07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66ed40-2db7-4aaf-bd8b-1fea5edba15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5c3953d-6a40-4460-a49c-fd52aa816e11}" ma:internalName="TaxCatchAll" ma:showField="CatchAllData" ma:web="8d66ed40-2db7-4aaf-bd8b-1fea5edba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5f468b-f1da-4738-a6b5-43bf125c1913">
      <Terms xmlns="http://schemas.microsoft.com/office/infopath/2007/PartnerControls"/>
    </lcf76f155ced4ddcb4097134ff3c332f>
    <TaxCatchAll xmlns="8d66ed40-2db7-4aaf-bd8b-1fea5edba156" xsi:nil="true"/>
  </documentManagement>
</p:properties>
</file>

<file path=customXml/itemProps1.xml><?xml version="1.0" encoding="utf-8"?>
<ds:datastoreItem xmlns:ds="http://schemas.openxmlformats.org/officeDocument/2006/customXml" ds:itemID="{E7FE1780-C7B4-4939-BB36-0A2D0C5CC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f468b-f1da-4738-a6b5-43bf125c1913"/>
    <ds:schemaRef ds:uri="8d66ed40-2db7-4aaf-bd8b-1fea5edba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604C2-A2BE-401E-8BF7-1C1B748F54AD}">
  <ds:schemaRefs>
    <ds:schemaRef ds:uri="http://schemas.microsoft.com/sharepoint/v3/contenttype/forms"/>
  </ds:schemaRefs>
</ds:datastoreItem>
</file>

<file path=customXml/itemProps3.xml><?xml version="1.0" encoding="utf-8"?>
<ds:datastoreItem xmlns:ds="http://schemas.openxmlformats.org/officeDocument/2006/customXml" ds:itemID="{110CBFE5-15A6-4465-B7BD-C5FC4261DBB0}">
  <ds:schemaRefs>
    <ds:schemaRef ds:uri="http://schemas.openxmlformats.org/officeDocument/2006/bibliography"/>
  </ds:schemaRefs>
</ds:datastoreItem>
</file>

<file path=customXml/itemProps4.xml><?xml version="1.0" encoding="utf-8"?>
<ds:datastoreItem xmlns:ds="http://schemas.openxmlformats.org/officeDocument/2006/customXml" ds:itemID="{B6AAF291-C320-4D55-A0C0-D879C6ABC5CB}">
  <ds:schemaRefs>
    <ds:schemaRef ds:uri="http://schemas.microsoft.com/office/2006/metadata/properties"/>
    <ds:schemaRef ds:uri="http://schemas.microsoft.com/office/infopath/2007/PartnerControls"/>
    <ds:schemaRef ds:uri="075f468b-f1da-4738-a6b5-43bf125c1913"/>
    <ds:schemaRef ds:uri="8d66ed40-2db7-4aaf-bd8b-1fea5edba156"/>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2</Pages>
  <Words>727</Words>
  <Characters>4146</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Pokeslide</dc:creator>
  <cp:keywords/>
  <dc:description/>
  <cp:lastModifiedBy>Serda Yahyayan</cp:lastModifiedBy>
  <cp:revision>17</cp:revision>
  <cp:lastPrinted>2023-08-04T05:04:00Z</cp:lastPrinted>
  <dcterms:created xsi:type="dcterms:W3CDTF">2026-02-16T13:24:00Z</dcterms:created>
  <dcterms:modified xsi:type="dcterms:W3CDTF">2026-02-17T08:56:00Z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2023-08-03T12:58:00Z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e2aaf951-d1f1-4a61-9ac5-f5e5c1df91a8</vt:lpwstr>
  </property>
  <property fmtid="{D5CDD505-2E9C-101B-9397-08002B2CF9AE}" pid="8" name="MSIP_Label_ced06422-c515-4a4e-a1f2-e6a0c0200eae_ContentBits">
    <vt:lpwstr>0</vt:lpwstr>
  </property>
  <property fmtid="{D5CDD505-2E9C-101B-9397-08002B2CF9AE}" pid="9" name="ContentTypeId">
    <vt:lpwstr>0x010100601E7474DD0A294DA971B31E882C6EA8</vt:lpwstr>
  </property>
</Properties>
</file>