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CE61" w14:textId="77777777" w:rsidR="00FB1CB0" w:rsidRDefault="00FB1CB0" w:rsidP="00FB1CB0">
      <w:pPr>
        <w:spacing w:before="120" w:after="60" w:line="260" w:lineRule="exact"/>
        <w:jc w:val="center"/>
        <w:rPr>
          <w:rFonts w:eastAsia="Calibri" w:cstheme="minorHAnsi"/>
          <w:b/>
          <w:bCs/>
          <w:color w:val="17428C"/>
          <w:sz w:val="36"/>
          <w:szCs w:val="36"/>
        </w:rPr>
      </w:pPr>
    </w:p>
    <w:p w14:paraId="2590987F" w14:textId="1BCDAE7E" w:rsidR="00FB1CB0" w:rsidRDefault="00025878" w:rsidP="00565EF9">
      <w:pPr>
        <w:spacing w:after="0" w:line="240" w:lineRule="auto"/>
        <w:jc w:val="center"/>
        <w:rPr>
          <w:rFonts w:eastAsia="Calibri" w:cstheme="minorHAnsi"/>
          <w:b/>
          <w:bCs/>
          <w:color w:val="17428C"/>
          <w:sz w:val="36"/>
          <w:szCs w:val="36"/>
        </w:rPr>
      </w:pPr>
      <w:r w:rsidRPr="00025878">
        <w:rPr>
          <w:rFonts w:eastAsia="Calibri" w:cstheme="minorHAnsi"/>
          <w:b/>
          <w:bCs/>
          <w:color w:val="17428C"/>
          <w:sz w:val="36"/>
          <w:szCs w:val="36"/>
        </w:rPr>
        <w:t xml:space="preserve">Altın </w:t>
      </w:r>
      <w:proofErr w:type="spellStart"/>
      <w:r w:rsidRPr="00025878">
        <w:rPr>
          <w:rFonts w:eastAsia="Calibri" w:cstheme="minorHAnsi"/>
          <w:b/>
          <w:bCs/>
          <w:color w:val="17428C"/>
          <w:sz w:val="36"/>
          <w:szCs w:val="36"/>
        </w:rPr>
        <w:t>Çekül’den</w:t>
      </w:r>
      <w:proofErr w:type="spellEnd"/>
      <w:r w:rsidRPr="00025878">
        <w:rPr>
          <w:rFonts w:eastAsia="Calibri" w:cstheme="minorHAnsi"/>
          <w:b/>
          <w:bCs/>
          <w:color w:val="17428C"/>
          <w:sz w:val="36"/>
          <w:szCs w:val="36"/>
        </w:rPr>
        <w:t>, Saint-Gobain Türkiye’nin “Sürdürülebilir ve Hafif İnşaat Çözümleri” iletişim stratejisine özel takdir ödülü</w:t>
      </w:r>
    </w:p>
    <w:p w14:paraId="3349CF5F" w14:textId="77777777" w:rsidR="00DD07AC" w:rsidRDefault="00DD07AC" w:rsidP="00565EF9">
      <w:pPr>
        <w:spacing w:after="0" w:line="240" w:lineRule="auto"/>
        <w:jc w:val="center"/>
        <w:rPr>
          <w:rFonts w:eastAsia="Calibri" w:cstheme="minorHAnsi"/>
          <w:b/>
          <w:bCs/>
          <w:color w:val="17428C"/>
          <w:sz w:val="36"/>
          <w:szCs w:val="36"/>
        </w:rPr>
      </w:pPr>
    </w:p>
    <w:p w14:paraId="35BC12C8" w14:textId="77777777" w:rsidR="00866E1B" w:rsidRDefault="00214BDC" w:rsidP="00DD07AC">
      <w:pPr>
        <w:spacing w:before="120" w:after="60" w:line="260" w:lineRule="exact"/>
        <w:jc w:val="center"/>
        <w:rPr>
          <w:rFonts w:ascii="Arial" w:eastAsia="Calibri" w:hAnsi="Arial" w:cs="Arial"/>
          <w:b/>
          <w:bCs/>
          <w:color w:val="17428C"/>
          <w:sz w:val="24"/>
          <w:szCs w:val="24"/>
        </w:rPr>
      </w:pPr>
      <w:r w:rsidRPr="00214BDC">
        <w:rPr>
          <w:rFonts w:ascii="Arial" w:eastAsia="Calibri" w:hAnsi="Arial" w:cs="Arial"/>
          <w:b/>
          <w:bCs/>
          <w:color w:val="17428C"/>
          <w:sz w:val="24"/>
          <w:szCs w:val="24"/>
        </w:rPr>
        <w:t xml:space="preserve">Saint-Gobain Türkiye, yapı sektöründe sürdürülebilir ve hafif yapı çözümlerine yönelik farkındalığı artırmak amacıyla hayata geçirdiği 360 derece iletişim </w:t>
      </w:r>
      <w:proofErr w:type="spellStart"/>
      <w:r w:rsidRPr="00214BDC">
        <w:rPr>
          <w:rFonts w:ascii="Arial" w:eastAsia="Calibri" w:hAnsi="Arial" w:cs="Arial"/>
          <w:b/>
          <w:bCs/>
          <w:color w:val="17428C"/>
          <w:sz w:val="24"/>
          <w:szCs w:val="24"/>
        </w:rPr>
        <w:t>stretejisi</w:t>
      </w:r>
      <w:proofErr w:type="spellEnd"/>
      <w:r w:rsidRPr="00214BDC">
        <w:rPr>
          <w:rFonts w:ascii="Arial" w:eastAsia="Calibri" w:hAnsi="Arial" w:cs="Arial"/>
          <w:b/>
          <w:bCs/>
          <w:color w:val="17428C"/>
          <w:sz w:val="24"/>
          <w:szCs w:val="24"/>
        </w:rPr>
        <w:t xml:space="preserve"> ile “Altın Çekül Uluslararası Yapı Kataloğu </w:t>
      </w:r>
      <w:proofErr w:type="spellStart"/>
      <w:r w:rsidRPr="00214BDC">
        <w:rPr>
          <w:rFonts w:ascii="Arial" w:eastAsia="Calibri" w:hAnsi="Arial" w:cs="Arial"/>
          <w:b/>
          <w:bCs/>
          <w:color w:val="17428C"/>
          <w:sz w:val="24"/>
          <w:szCs w:val="24"/>
        </w:rPr>
        <w:t>Ödülleri”nde</w:t>
      </w:r>
      <w:proofErr w:type="spellEnd"/>
      <w:r w:rsidRPr="00214BDC">
        <w:rPr>
          <w:rFonts w:ascii="Arial" w:eastAsia="Calibri" w:hAnsi="Arial" w:cs="Arial"/>
          <w:b/>
          <w:bCs/>
          <w:color w:val="17428C"/>
          <w:sz w:val="24"/>
          <w:szCs w:val="24"/>
        </w:rPr>
        <w:t>, Özel Takdir Ödülü’ne layık görüldü.  Mimarlık dünyasını odağına alan strateji fiziksel etkinliklerden dijital içerik serilerine, lider iletişiminden sektörel iş birliklerine uzanan bütüncül yapısıyla dikkat çekti</w:t>
      </w:r>
    </w:p>
    <w:p w14:paraId="49A68A26" w14:textId="77777777" w:rsidR="00866E1B" w:rsidRDefault="00866E1B" w:rsidP="00B40031">
      <w:pPr>
        <w:spacing w:before="120" w:after="60" w:line="260" w:lineRule="exact"/>
        <w:jc w:val="center"/>
        <w:rPr>
          <w:rFonts w:ascii="Arial" w:eastAsia="Calibri" w:hAnsi="Arial" w:cs="Arial"/>
          <w:b/>
          <w:bCs/>
          <w:color w:val="17428C"/>
          <w:sz w:val="24"/>
          <w:szCs w:val="24"/>
        </w:rPr>
      </w:pPr>
    </w:p>
    <w:p w14:paraId="063E14FE" w14:textId="77777777" w:rsidR="00866E1B" w:rsidRPr="00866E1B" w:rsidRDefault="00B40031" w:rsidP="00866E1B">
      <w:pPr>
        <w:spacing w:before="120" w:after="60" w:line="260" w:lineRule="exact"/>
        <w:jc w:val="both"/>
        <w:rPr>
          <w:rFonts w:ascii="Arial" w:eastAsia="Calibri" w:hAnsi="Arial" w:cs="Arial"/>
          <w:color w:val="17428C"/>
          <w:sz w:val="24"/>
          <w:szCs w:val="24"/>
        </w:rPr>
      </w:pPr>
      <w:r w:rsidRPr="00866E1B">
        <w:rPr>
          <w:rFonts w:eastAsiaTheme="majorEastAsia" w:cstheme="minorHAnsi"/>
          <w:color w:val="17428C" w:themeColor="accent1"/>
          <w:sz w:val="24"/>
          <w:szCs w:val="24"/>
        </w:rPr>
        <w:t>Saint-Gobain Türkiye, yapı sektörünün en saygın platformları arasında gösterilen Altın Çekül Uluslararası Yapı Kataloğu Ödülleri’nde önemli bir başarıya imza attı. 1991 yılından bu yana Yapı Kataloğu tarafından düzenlenen ve sektörün yenilikçi ürünlerini, mimari projelerini ve iletişim çalışmalarını ödüllendiren organizasyonda Saint-Gobain Türkiye, “Sürdürülebilir ve Hafif İnşaat Çözümleri” iletişim stratejisiyle “Altın Çekül Yapı Kataloğu Özel Takdir Ödülü’ne layık görüldü.</w:t>
      </w:r>
    </w:p>
    <w:p w14:paraId="78E00ED2" w14:textId="77777777" w:rsidR="00866E1B" w:rsidRDefault="00B40031" w:rsidP="00866E1B">
      <w:pPr>
        <w:spacing w:before="120" w:after="60" w:line="260" w:lineRule="exact"/>
        <w:jc w:val="both"/>
        <w:rPr>
          <w:rFonts w:eastAsiaTheme="majorEastAsia" w:cstheme="minorHAnsi"/>
          <w:color w:val="17428C" w:themeColor="accent1"/>
          <w:sz w:val="24"/>
          <w:szCs w:val="24"/>
        </w:rPr>
      </w:pPr>
      <w:r w:rsidRPr="00866E1B">
        <w:rPr>
          <w:rFonts w:eastAsiaTheme="majorEastAsia" w:cstheme="minorHAnsi"/>
          <w:color w:val="17428C" w:themeColor="accent1"/>
          <w:sz w:val="24"/>
          <w:szCs w:val="24"/>
        </w:rPr>
        <w:t>Saint-Gobain Türkiye’nin son iki yıldır sürdürdüğü kapsamlı iletişim stratejisi; sürdürülebilir ve hafif yapı sistemlerine yönelik sektörde farkındalığı artırmayı, mimarlar başta olmak üzere sektör profesyonelleriyle güçlü bir iletişim ağı kurmayı ve daha sürdürülebilir yapıların hayata geçmesi için bir ekosistem yaratmayı hedefledi.</w:t>
      </w:r>
    </w:p>
    <w:p w14:paraId="2C243D11" w14:textId="77777777" w:rsidR="00DD07AC" w:rsidRDefault="00DD07AC" w:rsidP="00866E1B">
      <w:pPr>
        <w:spacing w:before="120" w:after="60" w:line="260" w:lineRule="exact"/>
        <w:jc w:val="both"/>
        <w:rPr>
          <w:rFonts w:eastAsiaTheme="majorEastAsia" w:cstheme="minorHAnsi"/>
          <w:b/>
          <w:bCs/>
          <w:color w:val="17428C" w:themeColor="accent1"/>
          <w:sz w:val="24"/>
          <w:szCs w:val="24"/>
        </w:rPr>
      </w:pPr>
    </w:p>
    <w:p w14:paraId="1B68BE46" w14:textId="31A543BB" w:rsidR="00866E1B" w:rsidRDefault="00B40031" w:rsidP="00866E1B">
      <w:pPr>
        <w:spacing w:before="120" w:after="60" w:line="260" w:lineRule="exact"/>
        <w:jc w:val="both"/>
        <w:rPr>
          <w:rFonts w:eastAsiaTheme="majorEastAsia" w:cstheme="minorHAnsi"/>
          <w:color w:val="17428C" w:themeColor="accent1"/>
          <w:sz w:val="24"/>
          <w:szCs w:val="24"/>
        </w:rPr>
      </w:pPr>
      <w:r w:rsidRPr="00B40031">
        <w:rPr>
          <w:rFonts w:eastAsiaTheme="majorEastAsia" w:cstheme="minorHAnsi"/>
          <w:b/>
          <w:bCs/>
          <w:color w:val="17428C" w:themeColor="accent1"/>
          <w:sz w:val="24"/>
          <w:szCs w:val="24"/>
        </w:rPr>
        <w:t>Mimarlarla kurulan güçlü diyalog ödülle taçlandı</w:t>
      </w:r>
    </w:p>
    <w:p w14:paraId="1B2B597B" w14:textId="77777777" w:rsidR="00866E1B" w:rsidRDefault="00B40031" w:rsidP="00866E1B">
      <w:pPr>
        <w:spacing w:before="120" w:after="60" w:line="260" w:lineRule="exact"/>
        <w:jc w:val="both"/>
        <w:rPr>
          <w:rFonts w:eastAsiaTheme="majorEastAsia" w:cstheme="minorHAnsi"/>
          <w:color w:val="17428C" w:themeColor="accent1"/>
          <w:sz w:val="24"/>
          <w:szCs w:val="24"/>
        </w:rPr>
      </w:pPr>
      <w:r w:rsidRPr="00866E1B">
        <w:rPr>
          <w:rFonts w:eastAsiaTheme="majorEastAsia" w:cstheme="minorHAnsi"/>
          <w:color w:val="17428C" w:themeColor="accent1"/>
          <w:sz w:val="24"/>
          <w:szCs w:val="24"/>
        </w:rPr>
        <w:t>“Her yapı mimari çizimle başlar” yaklaşımından hareketle şekillendirilen strateji kapsamında Ankara, İstanbul ve İzmir’de mimarlara yönelik fiziksel etkinlikler düzenlenirken; dijital platformlarda gerçekleştirilen etkinlik serileriyle binlerce sektör profesyoneline ulaşıldı. Saint-</w:t>
      </w:r>
      <w:proofErr w:type="spellStart"/>
      <w:r w:rsidRPr="00866E1B">
        <w:rPr>
          <w:rFonts w:eastAsiaTheme="majorEastAsia" w:cstheme="minorHAnsi"/>
          <w:color w:val="17428C" w:themeColor="accent1"/>
          <w:sz w:val="24"/>
          <w:szCs w:val="24"/>
        </w:rPr>
        <w:t>Gobain’in</w:t>
      </w:r>
      <w:proofErr w:type="spellEnd"/>
      <w:r w:rsidRPr="00866E1B">
        <w:rPr>
          <w:rFonts w:eastAsiaTheme="majorEastAsia" w:cstheme="minorHAnsi"/>
          <w:color w:val="17428C" w:themeColor="accent1"/>
          <w:sz w:val="24"/>
          <w:szCs w:val="24"/>
        </w:rPr>
        <w:t xml:space="preserve"> hayata geçirdiği strateji kapsamında; mimarlara özel blog içerikleri, video serileri, ofis buluşmaları, sektörel sponsorluk iş birlikleri ve lider iletişimi çalışmaları da eş zamanlı olarak kurgulanarak uygulamaya alındı.</w:t>
      </w:r>
    </w:p>
    <w:p w14:paraId="77BF0B30" w14:textId="77777777" w:rsidR="00866E1B" w:rsidRDefault="00B40031" w:rsidP="00866E1B">
      <w:pPr>
        <w:spacing w:before="120" w:after="60" w:line="260" w:lineRule="exact"/>
        <w:jc w:val="both"/>
        <w:rPr>
          <w:rFonts w:eastAsiaTheme="majorEastAsia" w:cstheme="minorHAnsi"/>
          <w:color w:val="17428C" w:themeColor="accent1"/>
          <w:sz w:val="24"/>
          <w:szCs w:val="24"/>
        </w:rPr>
      </w:pPr>
      <w:r w:rsidRPr="00866E1B">
        <w:rPr>
          <w:rFonts w:eastAsiaTheme="majorEastAsia" w:cstheme="minorHAnsi"/>
          <w:color w:val="17428C" w:themeColor="accent1"/>
          <w:sz w:val="24"/>
          <w:szCs w:val="24"/>
        </w:rPr>
        <w:t xml:space="preserve">Stratejinin önemli ayaklarından biri olan “Sürdürülebilir ve Hafif Yapı Sohbetleri” video serisi, YouTube’da yüz binlerce izlenmeye ulaşırken sosyal medya platformlarında da güçlü bir etkileşim performansı sergiledi. Saint-Gobain Türkiye, bu iletişim yaklaşımıyla yalnızca ürün ve çözüm sunan bir marka olmanın ötesine geçerek; sektör paydaşlarıyla birlikte dönüşümü şekillendiren, bilgi paylaşımını teşvik eden, ilham veren ve sürdürülebilir yapılaşma konusunda öncü bir ekosistem oluşturdu. </w:t>
      </w:r>
    </w:p>
    <w:p w14:paraId="6D1751EF" w14:textId="77777777" w:rsidR="00810CA5" w:rsidRDefault="00810CA5" w:rsidP="00866E1B">
      <w:pPr>
        <w:spacing w:before="120" w:after="60" w:line="260" w:lineRule="exact"/>
        <w:jc w:val="both"/>
        <w:rPr>
          <w:rFonts w:eastAsiaTheme="majorEastAsia" w:cstheme="minorHAnsi"/>
          <w:color w:val="17428C" w:themeColor="accent1"/>
          <w:sz w:val="24"/>
          <w:szCs w:val="24"/>
        </w:rPr>
      </w:pPr>
    </w:p>
    <w:p w14:paraId="7C4064B0" w14:textId="77777777" w:rsidR="00866E1B" w:rsidRDefault="00B40031" w:rsidP="00866E1B">
      <w:pPr>
        <w:spacing w:before="120" w:after="60" w:line="260" w:lineRule="exact"/>
        <w:jc w:val="both"/>
        <w:rPr>
          <w:rFonts w:eastAsiaTheme="majorEastAsia" w:cstheme="minorHAnsi"/>
          <w:color w:val="17428C" w:themeColor="accent1"/>
          <w:sz w:val="24"/>
          <w:szCs w:val="24"/>
        </w:rPr>
      </w:pPr>
      <w:r w:rsidRPr="00B40031">
        <w:rPr>
          <w:rFonts w:eastAsiaTheme="majorEastAsia" w:cstheme="minorHAnsi"/>
          <w:b/>
          <w:bCs/>
          <w:color w:val="17428C" w:themeColor="accent1"/>
          <w:sz w:val="24"/>
          <w:szCs w:val="24"/>
        </w:rPr>
        <w:t>Öner: Ödül sektör ile kurduğumuz bağın bir tezahürü</w:t>
      </w:r>
    </w:p>
    <w:p w14:paraId="1218B8B2" w14:textId="031FF681" w:rsidR="00B40031" w:rsidRDefault="00B40031" w:rsidP="00866E1B">
      <w:pPr>
        <w:spacing w:before="120" w:after="60" w:line="260" w:lineRule="exact"/>
        <w:jc w:val="both"/>
        <w:rPr>
          <w:rFonts w:eastAsiaTheme="majorEastAsia" w:cstheme="minorHAnsi"/>
          <w:color w:val="17428C" w:themeColor="accent1"/>
          <w:sz w:val="24"/>
          <w:szCs w:val="24"/>
        </w:rPr>
      </w:pPr>
      <w:r w:rsidRPr="00866E1B">
        <w:rPr>
          <w:rFonts w:eastAsiaTheme="majorEastAsia" w:cstheme="minorHAnsi"/>
          <w:b/>
          <w:bCs/>
          <w:color w:val="17428C" w:themeColor="accent1"/>
          <w:sz w:val="24"/>
          <w:szCs w:val="24"/>
        </w:rPr>
        <w:t>Saint-Gobain Türkiye Kurumsal İletişim Yöneticisi Ceyda Öner</w:t>
      </w:r>
      <w:r w:rsidRPr="00866E1B">
        <w:rPr>
          <w:rFonts w:eastAsiaTheme="majorEastAsia" w:cstheme="minorHAnsi"/>
          <w:color w:val="17428C" w:themeColor="accent1"/>
          <w:sz w:val="24"/>
          <w:szCs w:val="24"/>
        </w:rPr>
        <w:t>, kazanılan ödüle ilişkin yaptığı değerlendirmede şunları söyledi: “</w:t>
      </w:r>
      <w:r w:rsidRPr="00810CA5">
        <w:rPr>
          <w:rFonts w:eastAsiaTheme="majorEastAsia" w:cstheme="minorHAnsi"/>
          <w:i/>
          <w:iCs/>
          <w:color w:val="17428C" w:themeColor="accent1"/>
          <w:sz w:val="24"/>
          <w:szCs w:val="24"/>
        </w:rPr>
        <w:t xml:space="preserve">Bu ödül, yalnızca başarılı bir iletişim çalışmasının değil; sürdürülebilir yapılaşmanın geleceğine duyduğumuz inancın ve sektörle kurduğumuz güçlü diyaloğun da önemli bir göstergesidir. Saint-Gobain olarak sürdürülebilirlik, inovasyon ve bilgi paylaşımını işimizin merkezine koyuyoruz. Mimarlardan </w:t>
      </w:r>
      <w:r w:rsidRPr="00810CA5">
        <w:rPr>
          <w:rFonts w:eastAsiaTheme="majorEastAsia" w:cstheme="minorHAnsi"/>
          <w:i/>
          <w:iCs/>
          <w:color w:val="17428C" w:themeColor="accent1"/>
          <w:sz w:val="24"/>
          <w:szCs w:val="24"/>
        </w:rPr>
        <w:lastRenderedPageBreak/>
        <w:t>genç profesyonellere kadar geniş bir paydaş kitlesiyle birlikte düşünmeyi, birlikte üretmeyi ve yapı sektörünün dönüşümüne katkı</w:t>
      </w:r>
      <w:r w:rsidRPr="00810CA5">
        <w:rPr>
          <w:rFonts w:eastAsiaTheme="majorEastAsia" w:cstheme="minorHAnsi"/>
          <w:b/>
          <w:bCs/>
          <w:i/>
          <w:iCs/>
          <w:color w:val="17428C" w:themeColor="accent1"/>
          <w:sz w:val="24"/>
          <w:szCs w:val="24"/>
        </w:rPr>
        <w:t xml:space="preserve"> </w:t>
      </w:r>
      <w:r w:rsidRPr="00810CA5">
        <w:rPr>
          <w:rFonts w:eastAsiaTheme="majorEastAsia" w:cstheme="minorHAnsi"/>
          <w:i/>
          <w:iCs/>
          <w:color w:val="17428C" w:themeColor="accent1"/>
          <w:sz w:val="24"/>
          <w:szCs w:val="24"/>
        </w:rPr>
        <w:t>sağlamayı çok değerli buluyoruz. Altın Çekül Uluslararası Yapı Kataloğu gibi sektörün en prestijli platformlarından birinde bu yaklaşımımızın takdir görmesinden büyük mutluluk duyuyoruz.”</w:t>
      </w:r>
      <w:r w:rsidRPr="00866E1B">
        <w:rPr>
          <w:rFonts w:eastAsiaTheme="majorEastAsia" w:cstheme="minorHAnsi"/>
          <w:color w:val="17428C" w:themeColor="accent1"/>
          <w:sz w:val="24"/>
          <w:szCs w:val="24"/>
        </w:rPr>
        <w:t xml:space="preserve"> </w:t>
      </w:r>
    </w:p>
    <w:p w14:paraId="0C20F8A5" w14:textId="77777777" w:rsidR="00810CA5" w:rsidRPr="00866E1B" w:rsidRDefault="00810CA5" w:rsidP="00866E1B">
      <w:pPr>
        <w:spacing w:before="120" w:after="60" w:line="260" w:lineRule="exact"/>
        <w:jc w:val="both"/>
        <w:rPr>
          <w:rFonts w:eastAsiaTheme="majorEastAsia" w:cstheme="minorHAnsi"/>
          <w:color w:val="17428C" w:themeColor="accent1"/>
          <w:sz w:val="24"/>
          <w:szCs w:val="24"/>
        </w:rPr>
      </w:pPr>
    </w:p>
    <w:p w14:paraId="59723F55" w14:textId="77777777" w:rsidR="00B40031" w:rsidRPr="00B40031" w:rsidRDefault="00B40031" w:rsidP="00B40031">
      <w:pPr>
        <w:keepNext/>
        <w:keepLines/>
        <w:spacing w:after="120" w:line="280" w:lineRule="exact"/>
        <w:jc w:val="both"/>
        <w:outlineLvl w:val="1"/>
        <w:rPr>
          <w:rFonts w:eastAsiaTheme="majorEastAsia" w:cstheme="minorHAnsi"/>
          <w:b/>
          <w:bCs/>
          <w:color w:val="17428C" w:themeColor="accent1"/>
          <w:sz w:val="24"/>
          <w:szCs w:val="24"/>
        </w:rPr>
      </w:pPr>
      <w:r w:rsidRPr="00B40031">
        <w:rPr>
          <w:rFonts w:eastAsiaTheme="majorEastAsia" w:cstheme="minorHAnsi"/>
          <w:b/>
          <w:bCs/>
          <w:color w:val="17428C" w:themeColor="accent1"/>
          <w:sz w:val="24"/>
          <w:szCs w:val="24"/>
        </w:rPr>
        <w:t>Sürdürülebilir yapılaşma vizyonunu iletişimin merkezine taşıdı</w:t>
      </w:r>
    </w:p>
    <w:p w14:paraId="0EF48257" w14:textId="77777777" w:rsidR="00B40031" w:rsidRPr="00866E1B" w:rsidRDefault="00B40031" w:rsidP="00B40031">
      <w:pPr>
        <w:keepNext/>
        <w:keepLines/>
        <w:spacing w:after="120" w:line="280" w:lineRule="exact"/>
        <w:jc w:val="both"/>
        <w:outlineLvl w:val="1"/>
        <w:rPr>
          <w:rFonts w:eastAsiaTheme="majorEastAsia" w:cstheme="minorHAnsi"/>
          <w:color w:val="17428C" w:themeColor="accent1"/>
          <w:sz w:val="24"/>
          <w:szCs w:val="24"/>
        </w:rPr>
      </w:pPr>
      <w:r w:rsidRPr="00866E1B">
        <w:rPr>
          <w:rFonts w:eastAsiaTheme="majorEastAsia" w:cstheme="minorHAnsi"/>
          <w:color w:val="17428C" w:themeColor="accent1"/>
          <w:sz w:val="24"/>
          <w:szCs w:val="24"/>
        </w:rPr>
        <w:t>Saint-Gobain Türkiye’nin ödüle layık görülen iletişim stratejisi; yapı sektöründe geleneksel ürün odaklı iletişim anlayışından ayrışarak, uzun vadeli algı dönüşümünü merkeze alan yaklaşımıyla öne çıktı. Bu yaklaşım, daha uzun ömürlü, yüksek konfor sunan ve yaşam döngüsü boyunca çevreye minimum etki eden, düşük karbon salımıyla öne çıkan sürdürülebilir yapıların yaygınlaşmasına katkı sağlamayı amaçlıyor.</w:t>
      </w:r>
    </w:p>
    <w:p w14:paraId="5538EAA4" w14:textId="77777777" w:rsidR="00B40031" w:rsidRPr="00866E1B" w:rsidRDefault="00B40031" w:rsidP="00B40031">
      <w:pPr>
        <w:keepNext/>
        <w:keepLines/>
        <w:spacing w:after="120" w:line="280" w:lineRule="exact"/>
        <w:jc w:val="both"/>
        <w:outlineLvl w:val="1"/>
        <w:rPr>
          <w:rFonts w:eastAsiaTheme="majorEastAsia" w:cstheme="minorHAnsi"/>
          <w:color w:val="17428C" w:themeColor="accent1"/>
          <w:sz w:val="24"/>
          <w:szCs w:val="24"/>
        </w:rPr>
      </w:pPr>
      <w:r w:rsidRPr="00866E1B">
        <w:rPr>
          <w:rFonts w:eastAsiaTheme="majorEastAsia" w:cstheme="minorHAnsi"/>
          <w:color w:val="17428C" w:themeColor="accent1"/>
          <w:sz w:val="24"/>
          <w:szCs w:val="24"/>
        </w:rPr>
        <w:t>Türkiye’de hâkim olan geleneksel yapı pratiklerinden farklı olarak, hafif ve sürdürülebilir yapı çözümlerine yönelik farkındalık yaratmayı ve bu alanda bilgi üretimini destekleyen strateji; fiziksel etkinlikler, dijital içerikler, akademik iş birlikleri, sosyal medya çalışmaları ve lider iletişimini tek bir bütüncül çatı altında bir araya getirdi. Bu sayede sektörün dönüşümüne katkı sunan yaklaşım, profesyoneller tarafından yoğun ilgi gördü.</w:t>
      </w:r>
    </w:p>
    <w:p w14:paraId="39AD71DD" w14:textId="77777777" w:rsidR="00B40031" w:rsidRPr="00866E1B" w:rsidRDefault="00B40031" w:rsidP="00B40031">
      <w:pPr>
        <w:keepNext/>
        <w:keepLines/>
        <w:spacing w:after="120" w:line="280" w:lineRule="exact"/>
        <w:jc w:val="both"/>
        <w:outlineLvl w:val="1"/>
        <w:rPr>
          <w:rFonts w:eastAsiaTheme="majorEastAsia" w:cstheme="minorHAnsi"/>
          <w:color w:val="17428C" w:themeColor="accent1"/>
          <w:sz w:val="24"/>
          <w:szCs w:val="24"/>
        </w:rPr>
      </w:pPr>
      <w:r w:rsidRPr="00866E1B">
        <w:rPr>
          <w:rFonts w:eastAsiaTheme="majorEastAsia" w:cstheme="minorHAnsi"/>
          <w:color w:val="17428C" w:themeColor="accent1"/>
          <w:sz w:val="24"/>
          <w:szCs w:val="24"/>
        </w:rPr>
        <w:t>Sürdürülebilir ve hafif yapı çözümleri alanında küresel ölçekte öncü konumda bulunan Saint-Gobain, “</w:t>
      </w:r>
      <w:proofErr w:type="spellStart"/>
      <w:r w:rsidRPr="00866E1B">
        <w:rPr>
          <w:rFonts w:eastAsiaTheme="majorEastAsia" w:cstheme="minorHAnsi"/>
          <w:color w:val="17428C" w:themeColor="accent1"/>
          <w:sz w:val="24"/>
          <w:szCs w:val="24"/>
        </w:rPr>
        <w:t>Making</w:t>
      </w:r>
      <w:proofErr w:type="spellEnd"/>
      <w:r w:rsidRPr="00866E1B">
        <w:rPr>
          <w:rFonts w:eastAsiaTheme="majorEastAsia" w:cstheme="minorHAnsi"/>
          <w:color w:val="17428C" w:themeColor="accent1"/>
          <w:sz w:val="24"/>
          <w:szCs w:val="24"/>
        </w:rPr>
        <w:t xml:space="preserve"> </w:t>
      </w:r>
      <w:proofErr w:type="spellStart"/>
      <w:r w:rsidRPr="00866E1B">
        <w:rPr>
          <w:rFonts w:eastAsiaTheme="majorEastAsia" w:cstheme="minorHAnsi"/>
          <w:color w:val="17428C" w:themeColor="accent1"/>
          <w:sz w:val="24"/>
          <w:szCs w:val="24"/>
        </w:rPr>
        <w:t>the</w:t>
      </w:r>
      <w:proofErr w:type="spellEnd"/>
      <w:r w:rsidRPr="00866E1B">
        <w:rPr>
          <w:rFonts w:eastAsiaTheme="majorEastAsia" w:cstheme="minorHAnsi"/>
          <w:color w:val="17428C" w:themeColor="accent1"/>
          <w:sz w:val="24"/>
          <w:szCs w:val="24"/>
        </w:rPr>
        <w:t xml:space="preserve"> World a </w:t>
      </w:r>
      <w:proofErr w:type="spellStart"/>
      <w:r w:rsidRPr="00866E1B">
        <w:rPr>
          <w:rFonts w:eastAsiaTheme="majorEastAsia" w:cstheme="minorHAnsi"/>
          <w:color w:val="17428C" w:themeColor="accent1"/>
          <w:sz w:val="24"/>
          <w:szCs w:val="24"/>
        </w:rPr>
        <w:t>Better</w:t>
      </w:r>
      <w:proofErr w:type="spellEnd"/>
      <w:r w:rsidRPr="00866E1B">
        <w:rPr>
          <w:rFonts w:eastAsiaTheme="majorEastAsia" w:cstheme="minorHAnsi"/>
          <w:color w:val="17428C" w:themeColor="accent1"/>
          <w:sz w:val="24"/>
          <w:szCs w:val="24"/>
        </w:rPr>
        <w:t xml:space="preserve"> Home” varoluş amacı doğrultusunda birçok alanda geliştirdiği projeleriyle yapı sektörünün dönüşümüne katkı sunmayı sürdürüyor.</w:t>
      </w:r>
    </w:p>
    <w:p w14:paraId="72380DE8" w14:textId="77777777" w:rsidR="00B40031" w:rsidRDefault="00B40031" w:rsidP="00B40031">
      <w:pPr>
        <w:keepNext/>
        <w:keepLines/>
        <w:spacing w:after="120" w:line="280" w:lineRule="exact"/>
        <w:jc w:val="both"/>
        <w:outlineLvl w:val="1"/>
        <w:rPr>
          <w:rFonts w:eastAsiaTheme="majorEastAsia" w:cstheme="minorHAnsi"/>
          <w:b/>
          <w:bCs/>
          <w:color w:val="17428C" w:themeColor="accent1"/>
          <w:sz w:val="24"/>
          <w:szCs w:val="24"/>
        </w:rPr>
      </w:pPr>
    </w:p>
    <w:p w14:paraId="491ABCE0" w14:textId="4DF60559" w:rsidR="003803BD" w:rsidRPr="007E5515" w:rsidRDefault="003803BD" w:rsidP="00B40031">
      <w:pPr>
        <w:keepNext/>
        <w:keepLines/>
        <w:spacing w:after="120" w:line="280" w:lineRule="exact"/>
        <w:jc w:val="both"/>
        <w:outlineLvl w:val="1"/>
        <w:rPr>
          <w:rFonts w:asciiTheme="majorHAnsi" w:eastAsiaTheme="majorEastAsia" w:hAnsiTheme="majorHAnsi" w:cstheme="majorHAnsi"/>
          <w:b/>
          <w:bCs/>
          <w:color w:val="67B9B0" w:themeColor="accent4"/>
          <w:szCs w:val="26"/>
          <w14:textFill>
            <w14:gradFill>
              <w14:gsLst>
                <w14:gs w14:pos="0">
                  <w14:schemeClr w14:val="accent2"/>
                </w14:gs>
                <w14:gs w14:pos="100000">
                  <w14:schemeClr w14:val="accent1"/>
                </w14:gs>
              </w14:gsLst>
              <w14:lin w14:ang="10800000" w14:scaled="0"/>
            </w14:gradFill>
          </w14:textFill>
        </w:rPr>
      </w:pPr>
      <w:r w:rsidRPr="007E5515">
        <w:rPr>
          <w:rFonts w:asciiTheme="majorHAnsi" w:eastAsiaTheme="majorEastAsia" w:hAnsiTheme="majorHAnsi" w:cstheme="majorHAnsi"/>
          <w:b/>
          <w:bCs/>
          <w:color w:val="67B9B0" w:themeColor="accent4"/>
          <w:szCs w:val="26"/>
        </w:rPr>
        <w:t>SAINT-GOBAIN HAKKINDA</w:t>
      </w:r>
    </w:p>
    <w:p w14:paraId="1AF6F51C" w14:textId="77777777" w:rsidR="00696D21" w:rsidRPr="007E5515" w:rsidRDefault="003803BD" w:rsidP="00696D21">
      <w:pPr>
        <w:jc w:val="both"/>
        <w:rPr>
          <w:rFonts w:asciiTheme="majorHAnsi" w:eastAsiaTheme="majorEastAsia" w:hAnsiTheme="majorHAnsi" w:cstheme="majorHAnsi"/>
          <w:color w:val="17428C" w:themeColor="accent1"/>
          <w:szCs w:val="26"/>
        </w:rPr>
      </w:pPr>
      <w:r w:rsidRPr="007E5515">
        <w:rPr>
          <w:rFonts w:asciiTheme="majorHAnsi" w:eastAsiaTheme="majorEastAsia" w:hAnsiTheme="majorHAnsi" w:cstheme="majorHAnsi"/>
          <w:color w:val="17428C" w:themeColor="accent1"/>
          <w:szCs w:val="26"/>
        </w:rPr>
        <w:t xml:space="preserve">Sürdürülebilir ve hafif inşaat çözümlerinde dünya lideri olan Saint-Gobain, inşaat ve endüstriyel pazarlara yönelik malzemeler ve hizmetler tasarlamakta, üretmekte ve dağıtmaktadır. Kamu ve özel binaların yenilenmesi, hafif inşaatların, inşaatların ve endüstrinin karbondan arındırılması için kesintisiz bir inovasyon süreciyle geliştirilmiş bütünleşik çözümler sunarak sürdürülebilirlik ve performans sağlar. </w:t>
      </w:r>
      <w:r w:rsidR="00696D21" w:rsidRPr="007E5515">
        <w:rPr>
          <w:rFonts w:asciiTheme="majorHAnsi" w:eastAsiaTheme="majorEastAsia" w:hAnsiTheme="majorHAnsi" w:cstheme="majorHAnsi"/>
          <w:color w:val="17428C" w:themeColor="accent1"/>
          <w:szCs w:val="26"/>
        </w:rPr>
        <w:t>2025 yılında kuruluşunun 360. Yılını kutlayan Grubun tüm faaliyetleri ve taahhütleri var olma amacına "MAKING THE WORLD A BETTER HOME" hizmet etmektedir.</w:t>
      </w:r>
    </w:p>
    <w:p w14:paraId="0985859D" w14:textId="77777777" w:rsidR="00443530" w:rsidRPr="007E5515" w:rsidRDefault="00443530" w:rsidP="007A4CE7">
      <w:pPr>
        <w:jc w:val="both"/>
      </w:pPr>
    </w:p>
    <w:p w14:paraId="2999C9E8" w14:textId="4B044B3D" w:rsidR="003803BD" w:rsidRPr="007E5515" w:rsidRDefault="003803BD" w:rsidP="007A4CE7">
      <w:pPr>
        <w:jc w:val="both"/>
        <w:rPr>
          <w:b/>
          <w:bCs/>
          <w:color w:val="17418B"/>
        </w:rPr>
      </w:pPr>
      <w:r w:rsidRPr="007E5515">
        <w:rPr>
          <w:b/>
          <w:bCs/>
          <w:color w:val="17418B"/>
        </w:rPr>
        <w:t>202</w:t>
      </w:r>
      <w:r w:rsidR="00AE77AF">
        <w:rPr>
          <w:b/>
          <w:bCs/>
          <w:color w:val="17418B"/>
        </w:rPr>
        <w:t xml:space="preserve">5 </w:t>
      </w:r>
      <w:r w:rsidRPr="007E5515">
        <w:rPr>
          <w:b/>
          <w:bCs/>
          <w:color w:val="17418B"/>
        </w:rPr>
        <w:t xml:space="preserve">yılında </w:t>
      </w:r>
      <w:r w:rsidR="00BE489D" w:rsidRPr="007E5515">
        <w:rPr>
          <w:b/>
          <w:bCs/>
          <w:color w:val="17418B"/>
        </w:rPr>
        <w:t>4</w:t>
      </w:r>
      <w:r w:rsidR="00B019D7" w:rsidRPr="007E5515">
        <w:rPr>
          <w:b/>
          <w:bCs/>
          <w:color w:val="17418B"/>
        </w:rPr>
        <w:t>6</w:t>
      </w:r>
      <w:r w:rsidR="00BE489D" w:rsidRPr="007E5515">
        <w:rPr>
          <w:b/>
          <w:bCs/>
          <w:color w:val="17418B"/>
        </w:rPr>
        <w:t>,</w:t>
      </w:r>
      <w:r w:rsidR="00AE77AF">
        <w:rPr>
          <w:b/>
          <w:bCs/>
          <w:color w:val="17418B"/>
        </w:rPr>
        <w:t>5</w:t>
      </w:r>
      <w:r w:rsidRPr="007E5515">
        <w:rPr>
          <w:b/>
          <w:bCs/>
          <w:color w:val="17418B"/>
        </w:rPr>
        <w:t xml:space="preserve"> milyar EUR değerinde satış</w:t>
      </w:r>
    </w:p>
    <w:p w14:paraId="0BE3A453" w14:textId="0A5EB0AD" w:rsidR="003803BD" w:rsidRPr="007E5515" w:rsidRDefault="00B019D7" w:rsidP="007A4CE7">
      <w:pPr>
        <w:jc w:val="both"/>
        <w:rPr>
          <w:b/>
          <w:bCs/>
          <w:color w:val="17418B"/>
        </w:rPr>
      </w:pPr>
      <w:r w:rsidRPr="007E5515">
        <w:rPr>
          <w:b/>
          <w:bCs/>
          <w:color w:val="17418B"/>
        </w:rPr>
        <w:t>80</w:t>
      </w:r>
      <w:r w:rsidR="003803BD" w:rsidRPr="007E5515">
        <w:rPr>
          <w:b/>
          <w:bCs/>
          <w:color w:val="17418B"/>
        </w:rPr>
        <w:t xml:space="preserve"> ülkede 16</w:t>
      </w:r>
      <w:r w:rsidR="004D30AC">
        <w:rPr>
          <w:b/>
          <w:bCs/>
          <w:color w:val="17418B"/>
        </w:rPr>
        <w:t>2</w:t>
      </w:r>
      <w:r w:rsidR="003803BD" w:rsidRPr="007E5515">
        <w:rPr>
          <w:b/>
          <w:bCs/>
          <w:color w:val="17418B"/>
        </w:rPr>
        <w:t>.000 çalışan</w:t>
      </w:r>
    </w:p>
    <w:p w14:paraId="3723ABDD" w14:textId="77777777" w:rsidR="003803BD" w:rsidRPr="007E5515" w:rsidRDefault="003803BD" w:rsidP="007A4CE7">
      <w:pPr>
        <w:jc w:val="both"/>
        <w:rPr>
          <w:b/>
          <w:bCs/>
          <w:color w:val="17418B"/>
        </w:rPr>
      </w:pPr>
      <w:r w:rsidRPr="007E5515">
        <w:rPr>
          <w:b/>
          <w:bCs/>
          <w:color w:val="17418B"/>
        </w:rPr>
        <w:t>2050 yılına kadar Net Sıfır Karbon hedefine ulaşmaya kararlı</w:t>
      </w:r>
    </w:p>
    <w:p w14:paraId="6E852176" w14:textId="77777777" w:rsidR="003803BD" w:rsidRPr="007E5515" w:rsidRDefault="003803BD" w:rsidP="007A4CE7">
      <w:pPr>
        <w:jc w:val="both"/>
        <w:rPr>
          <w:b/>
          <w:bCs/>
          <w:color w:val="17418B"/>
        </w:rPr>
      </w:pPr>
      <w:r w:rsidRPr="007E5515">
        <w:rPr>
          <w:b/>
          <w:bCs/>
          <w:color w:val="17418B"/>
        </w:rPr>
        <w:t> </w:t>
      </w:r>
    </w:p>
    <w:p w14:paraId="0461A674" w14:textId="77777777" w:rsidR="003803BD" w:rsidRPr="007E5515" w:rsidRDefault="003803BD" w:rsidP="007A4CE7">
      <w:pPr>
        <w:jc w:val="both"/>
        <w:rPr>
          <w:b/>
          <w:bCs/>
          <w:color w:val="17418B"/>
        </w:rPr>
      </w:pPr>
      <w:r w:rsidRPr="007E5515">
        <w:rPr>
          <w:b/>
          <w:bCs/>
          <w:color w:val="17418B"/>
        </w:rPr>
        <w:t xml:space="preserve">Saint-Gobain hakkında daha fazla bilgi için </w:t>
      </w:r>
    </w:p>
    <w:p w14:paraId="7A0803A9" w14:textId="77777777" w:rsidR="00D04166" w:rsidRPr="007E5515" w:rsidRDefault="003803BD" w:rsidP="00A804B6">
      <w:pPr>
        <w:jc w:val="both"/>
        <w:rPr>
          <w:rFonts w:asciiTheme="majorHAnsi" w:eastAsiaTheme="majorEastAsia" w:hAnsiTheme="majorHAnsi" w:cstheme="majorBidi"/>
          <w:color w:val="17428C" w:themeColor="accent1"/>
          <w:szCs w:val="26"/>
        </w:rPr>
      </w:pPr>
      <w:hyperlink r:id="rId11" w:history="1">
        <w:r w:rsidRPr="007E5515">
          <w:rPr>
            <w:rStyle w:val="Kpr"/>
          </w:rPr>
          <w:t>http://www.saint-gobain.com</w:t>
        </w:r>
      </w:hyperlink>
      <w:r w:rsidRPr="007E5515">
        <w:rPr>
          <w:rStyle w:val="Kpr"/>
        </w:rPr>
        <w:t>.tr</w:t>
      </w:r>
      <w:r w:rsidRPr="007E5515">
        <w:t xml:space="preserve"> </w:t>
      </w:r>
      <w:r w:rsidRPr="007E5515">
        <w:rPr>
          <w:rFonts w:asciiTheme="majorHAnsi" w:eastAsiaTheme="majorEastAsia" w:hAnsiTheme="majorHAnsi" w:cstheme="majorBidi"/>
          <w:color w:val="17428C" w:themeColor="accent1"/>
          <w:szCs w:val="26"/>
        </w:rPr>
        <w:t>adresini ziyaret edin</w:t>
      </w:r>
    </w:p>
    <w:p w14:paraId="0B2ACEE5" w14:textId="577AD9FF" w:rsidR="0047007D" w:rsidRPr="00A804B6" w:rsidRDefault="003803BD" w:rsidP="00A804B6">
      <w:pPr>
        <w:jc w:val="both"/>
      </w:pPr>
      <w:r w:rsidRPr="007E5515">
        <w:rPr>
          <w:noProof/>
          <w:lang w:eastAsia="fr-FR"/>
        </w:rPr>
        <mc:AlternateContent>
          <mc:Choice Requires="wps">
            <w:drawing>
              <wp:anchor distT="0" distB="0" distL="114300" distR="114300" simplePos="0" relativeHeight="251661312" behindDoc="0" locked="0" layoutInCell="1" allowOverlap="1" wp14:anchorId="6DFE28BE" wp14:editId="4A6DEEB8">
                <wp:simplePos x="0" y="0"/>
                <wp:positionH relativeFrom="margin">
                  <wp:posOffset>-2214</wp:posOffset>
                </wp:positionH>
                <wp:positionV relativeFrom="paragraph">
                  <wp:posOffset>173899</wp:posOffset>
                </wp:positionV>
                <wp:extent cx="4092575" cy="1278193"/>
                <wp:effectExtent l="0" t="0" r="9525" b="17780"/>
                <wp:wrapNone/>
                <wp:docPr id="1" name="Zone de texte 1"/>
                <wp:cNvGraphicFramePr/>
                <a:graphic xmlns:a="http://schemas.openxmlformats.org/drawingml/2006/main">
                  <a:graphicData uri="http://schemas.microsoft.com/office/word/2010/wordprocessingShape">
                    <wps:wsp>
                      <wps:cNvSpPr txBox="1"/>
                      <wps:spPr>
                        <a:xfrm>
                          <a:off x="0" y="0"/>
                          <a:ext cx="4092575" cy="1278193"/>
                        </a:xfrm>
                        <a:prstGeom prst="roundRect">
                          <a:avLst/>
                        </a:prstGeom>
                        <a:solidFill>
                          <a:schemeClr val="lt1"/>
                        </a:solidFill>
                        <a:ln w="15875">
                          <a:gradFill>
                            <a:gsLst>
                              <a:gs pos="82000">
                                <a:schemeClr val="accent1"/>
                              </a:gs>
                              <a:gs pos="20000">
                                <a:schemeClr val="accent2"/>
                              </a:gs>
                            </a:gsLst>
                            <a:lin ang="5400000" scaled="1"/>
                          </a:gradFill>
                        </a:ln>
                      </wps:spPr>
                      <wps:txbx>
                        <w:txbxContent>
                          <w:p w14:paraId="4E1D7F50" w14:textId="77777777" w:rsidR="003803BD" w:rsidRPr="007E5515" w:rsidRDefault="003803BD" w:rsidP="003803BD">
                            <w:pPr>
                              <w:pStyle w:val="Balk4"/>
                            </w:pPr>
                            <w:r w:rsidRPr="007E5515">
                              <w:t>Bilgi için;</w:t>
                            </w:r>
                          </w:p>
                          <w:p w14:paraId="5CAA0E81" w14:textId="7B12A8A9" w:rsidR="003803BD" w:rsidRPr="007E5515" w:rsidRDefault="00A804B6" w:rsidP="003803BD">
                            <w:pPr>
                              <w:spacing w:before="60" w:line="240" w:lineRule="auto"/>
                              <w:rPr>
                                <w:sz w:val="20"/>
                                <w:szCs w:val="20"/>
                              </w:rPr>
                            </w:pPr>
                            <w:r w:rsidRPr="007E5515">
                              <w:rPr>
                                <w:sz w:val="20"/>
                                <w:szCs w:val="20"/>
                              </w:rPr>
                              <w:t>Mustafa Salih</w:t>
                            </w:r>
                            <w:r w:rsidR="003803BD" w:rsidRPr="007E5515">
                              <w:rPr>
                                <w:sz w:val="20"/>
                                <w:szCs w:val="20"/>
                              </w:rPr>
                              <w:t>, Mena İletişim:</w:t>
                            </w:r>
                            <w:r w:rsidR="003803BD" w:rsidRPr="007E5515">
                              <w:rPr>
                                <w:sz w:val="20"/>
                                <w:szCs w:val="20"/>
                              </w:rPr>
                              <w:tab/>
                              <w:t xml:space="preserve">+90 555 </w:t>
                            </w:r>
                            <w:r w:rsidRPr="007E5515">
                              <w:rPr>
                                <w:sz w:val="20"/>
                                <w:szCs w:val="20"/>
                              </w:rPr>
                              <w:t xml:space="preserve">217 91 18 </w:t>
                            </w:r>
                          </w:p>
                          <w:p w14:paraId="02FB6107" w14:textId="77777777" w:rsidR="003803BD" w:rsidRPr="007E5515" w:rsidRDefault="003803BD" w:rsidP="003803BD">
                            <w:pPr>
                              <w:spacing w:before="60" w:line="240" w:lineRule="auto"/>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FE28BE" id="Zone de texte 1" o:spid="_x0000_s1026" style="position:absolute;left:0;text-align:left;margin-left:-.15pt;margin-top:13.7pt;width:322.25pt;height:100.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" fillcolor="white [3201]" strokeweight="1.25pt">
                <v:textbox>
                  <w:txbxContent>
                    <w:p w14:paraId="4E1D7F50" w14:textId="77777777" w:rsidR="003803BD" w:rsidRPr="007E5515" w:rsidRDefault="003803BD" w:rsidP="003803BD">
                      <w:pPr>
                        <w:pStyle w:val="Balk4"/>
                      </w:pPr>
                      <w:r w:rsidRPr="007E5515">
                        <w:t>Bilgi için;</w:t>
                      </w:r>
                    </w:p>
                    <w:p w14:paraId="5CAA0E81" w14:textId="7B12A8A9" w:rsidR="003803BD" w:rsidRPr="007E5515" w:rsidRDefault="00A804B6" w:rsidP="003803BD">
                      <w:pPr>
                        <w:spacing w:before="60" w:line="240" w:lineRule="auto"/>
                        <w:rPr>
                          <w:sz w:val="20"/>
                          <w:szCs w:val="20"/>
                        </w:rPr>
                      </w:pPr>
                      <w:r w:rsidRPr="007E5515">
                        <w:rPr>
                          <w:sz w:val="20"/>
                          <w:szCs w:val="20"/>
                        </w:rPr>
                        <w:t>Mustafa Salih</w:t>
                      </w:r>
                      <w:r w:rsidR="003803BD" w:rsidRPr="007E5515">
                        <w:rPr>
                          <w:sz w:val="20"/>
                          <w:szCs w:val="20"/>
                        </w:rPr>
                        <w:t>, Mena İletişim:</w:t>
                      </w:r>
                      <w:r w:rsidR="003803BD" w:rsidRPr="007E5515">
                        <w:rPr>
                          <w:sz w:val="20"/>
                          <w:szCs w:val="20"/>
                        </w:rPr>
                        <w:tab/>
                        <w:t xml:space="preserve">+90 555 </w:t>
                      </w:r>
                      <w:r w:rsidRPr="007E5515">
                        <w:rPr>
                          <w:sz w:val="20"/>
                          <w:szCs w:val="20"/>
                        </w:rPr>
                        <w:t xml:space="preserve">217 91 18 </w:t>
                      </w:r>
                    </w:p>
                    <w:p w14:paraId="02FB6107" w14:textId="77777777" w:rsidR="003803BD" w:rsidRPr="007E5515" w:rsidRDefault="003803BD" w:rsidP="003803BD">
                      <w:pPr>
                        <w:spacing w:before="60" w:line="240" w:lineRule="auto"/>
                        <w:rPr>
                          <w:sz w:val="20"/>
                          <w:szCs w:val="20"/>
                        </w:rPr>
                      </w:pPr>
                    </w:p>
                  </w:txbxContent>
                </v:textbox>
                <w10:wrap anchorx="margin"/>
              </v:roundrect>
            </w:pict>
          </mc:Fallback>
        </mc:AlternateContent>
      </w:r>
    </w:p>
    <w:sectPr w:rsidR="0047007D" w:rsidRPr="00A804B6" w:rsidSect="00E127F2">
      <w:headerReference w:type="default" r:id="rId12"/>
      <w:footerReference w:type="default" r:id="rId13"/>
      <w:headerReference w:type="first" r:id="rId14"/>
      <w:pgSz w:w="11906" w:h="16838" w:code="9"/>
      <w:pgMar w:top="2268" w:right="1276" w:bottom="1134" w:left="1134" w:header="56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F1F3D" w14:textId="77777777" w:rsidR="00140C4B" w:rsidRPr="007E5515" w:rsidRDefault="00140C4B" w:rsidP="000D2398">
      <w:pPr>
        <w:spacing w:after="0" w:line="240" w:lineRule="auto"/>
      </w:pPr>
      <w:r w:rsidRPr="007E5515">
        <w:separator/>
      </w:r>
    </w:p>
  </w:endnote>
  <w:endnote w:type="continuationSeparator" w:id="0">
    <w:p w14:paraId="438A4367" w14:textId="77777777" w:rsidR="00140C4B" w:rsidRPr="007E5515" w:rsidRDefault="00140C4B" w:rsidP="000D2398">
      <w:pPr>
        <w:spacing w:after="0" w:line="240" w:lineRule="auto"/>
      </w:pPr>
      <w:r w:rsidRPr="007E55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inion Pro">
    <w:panose1 w:val="00000000000000000000"/>
    <w:charset w:val="00"/>
    <w:family w:val="roman"/>
    <w:notTrueType/>
    <w:pitch w:val="variable"/>
    <w:sig w:usb0="60000287" w:usb1="00000001"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7FD22" w14:textId="07F4F998" w:rsidR="008063BD" w:rsidRPr="007E5515" w:rsidRDefault="005F2BFA" w:rsidP="005F2BFA">
    <w:pPr>
      <w:pStyle w:val="Balk2"/>
      <w:spacing w:line="240" w:lineRule="auto"/>
      <w:jc w:val="center"/>
      <w:rPr>
        <w:b/>
        <w:bCs/>
        <w:sz w:val="16"/>
        <w:szCs w:val="20"/>
        <w:lang w:val="tr-TR"/>
      </w:rPr>
    </w:pPr>
    <w:proofErr w:type="spellStart"/>
    <w:r w:rsidRPr="007E5515">
      <w:rPr>
        <w:b/>
        <w:bCs/>
        <w:sz w:val="16"/>
        <w:szCs w:val="20"/>
        <w:lang w:val="tr-TR"/>
      </w:rPr>
      <w:t>Tour</w:t>
    </w:r>
    <w:proofErr w:type="spellEnd"/>
    <w:r w:rsidRPr="007E5515">
      <w:rPr>
        <w:b/>
        <w:bCs/>
        <w:sz w:val="16"/>
        <w:szCs w:val="20"/>
        <w:lang w:val="tr-TR"/>
      </w:rPr>
      <w:t xml:space="preserve"> Saint-Gobain • 12 </w:t>
    </w:r>
    <w:proofErr w:type="spellStart"/>
    <w:r w:rsidRPr="007E5515">
      <w:rPr>
        <w:b/>
        <w:bCs/>
        <w:sz w:val="16"/>
        <w:szCs w:val="20"/>
        <w:lang w:val="tr-TR"/>
      </w:rPr>
      <w:t>place</w:t>
    </w:r>
    <w:proofErr w:type="spellEnd"/>
    <w:r w:rsidRPr="007E5515">
      <w:rPr>
        <w:b/>
        <w:bCs/>
        <w:sz w:val="16"/>
        <w:szCs w:val="20"/>
        <w:lang w:val="tr-TR"/>
      </w:rPr>
      <w:t xml:space="preserve"> de </w:t>
    </w:r>
    <w:proofErr w:type="spellStart"/>
    <w:r w:rsidRPr="007E5515">
      <w:rPr>
        <w:b/>
        <w:bCs/>
        <w:sz w:val="16"/>
        <w:szCs w:val="20"/>
        <w:lang w:val="tr-TR"/>
      </w:rPr>
      <w:t>l’Iris</w:t>
    </w:r>
    <w:proofErr w:type="spellEnd"/>
    <w:r w:rsidRPr="007E5515">
      <w:rPr>
        <w:b/>
        <w:bCs/>
        <w:sz w:val="16"/>
        <w:szCs w:val="20"/>
        <w:lang w:val="tr-TR"/>
      </w:rPr>
      <w:t xml:space="preserve"> • 92400 </w:t>
    </w:r>
    <w:proofErr w:type="spellStart"/>
    <w:r w:rsidRPr="007E5515">
      <w:rPr>
        <w:b/>
        <w:bCs/>
        <w:sz w:val="16"/>
        <w:szCs w:val="20"/>
        <w:lang w:val="tr-TR"/>
      </w:rPr>
      <w:t>Courbevoie</w:t>
    </w:r>
    <w:proofErr w:type="spellEnd"/>
    <w:r w:rsidRPr="007E5515">
      <w:rPr>
        <w:b/>
        <w:bCs/>
        <w:sz w:val="16"/>
        <w:szCs w:val="20"/>
        <w:lang w:val="tr-TR"/>
      </w:rPr>
      <w:t xml:space="preserve"> • France • </w:t>
    </w:r>
    <w:proofErr w:type="spellStart"/>
    <w:r w:rsidRPr="007E5515">
      <w:rPr>
        <w:b/>
        <w:bCs/>
        <w:sz w:val="16"/>
        <w:szCs w:val="20"/>
        <w:lang w:val="tr-TR"/>
      </w:rPr>
      <w:t>Tél</w:t>
    </w:r>
    <w:proofErr w:type="spellEnd"/>
    <w:r w:rsidRPr="007E5515">
      <w:rPr>
        <w:b/>
        <w:bCs/>
        <w:sz w:val="16"/>
        <w:szCs w:val="20"/>
        <w:lang w:val="tr-TR"/>
      </w:rPr>
      <w:t>. +33 1 88 54 00 00 • www.saint-gobain.com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F7EC6" w14:textId="77777777" w:rsidR="00140C4B" w:rsidRPr="007E5515" w:rsidRDefault="00140C4B" w:rsidP="000D2398">
      <w:pPr>
        <w:spacing w:after="0" w:line="240" w:lineRule="auto"/>
      </w:pPr>
      <w:r w:rsidRPr="007E5515">
        <w:separator/>
      </w:r>
    </w:p>
  </w:footnote>
  <w:footnote w:type="continuationSeparator" w:id="0">
    <w:p w14:paraId="2772FFF1" w14:textId="77777777" w:rsidR="00140C4B" w:rsidRPr="007E5515" w:rsidRDefault="00140C4B" w:rsidP="000D2398">
      <w:pPr>
        <w:spacing w:after="0" w:line="240" w:lineRule="auto"/>
      </w:pPr>
      <w:r w:rsidRPr="007E551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0311B" w14:textId="57E4D40B" w:rsidR="006B5242" w:rsidRPr="007E5515" w:rsidRDefault="006F2B82" w:rsidP="006B5242">
    <w:pPr>
      <w:pStyle w:val="stBilgi"/>
      <w:tabs>
        <w:tab w:val="clear" w:pos="4680"/>
        <w:tab w:val="clear" w:pos="9360"/>
        <w:tab w:val="left" w:pos="5745"/>
      </w:tabs>
      <w:ind w:left="-567"/>
      <w:rPr>
        <w:b/>
        <w:bCs/>
        <w:color w:val="17428C" w:themeColor="accent1"/>
        <w:sz w:val="40"/>
        <w:szCs w:val="40"/>
      </w:rPr>
    </w:pPr>
    <w:r w:rsidRPr="007E5515">
      <w:rPr>
        <w:b/>
        <w:bCs/>
        <w:noProof/>
        <w:sz w:val="28"/>
        <w:szCs w:val="28"/>
        <w14:textFill>
          <w14:gradFill>
            <w14:gsLst>
              <w14:gs w14:pos="0">
                <w14:schemeClr w14:val="accent4"/>
              </w14:gs>
              <w14:gs w14:pos="50000">
                <w14:schemeClr w14:val="accent5"/>
              </w14:gs>
              <w14:gs w14:pos="100000">
                <w14:schemeClr w14:val="accent1"/>
              </w14:gs>
            </w14:gsLst>
            <w14:lin w14:ang="0" w14:scaled="0"/>
          </w14:gradFill>
        </w14:textFill>
      </w:rPr>
      <mc:AlternateContent>
        <mc:Choice Requires="wps">
          <w:drawing>
            <wp:anchor distT="0" distB="0" distL="114300" distR="114300" simplePos="0" relativeHeight="251670528" behindDoc="0" locked="0" layoutInCell="1" allowOverlap="1" wp14:anchorId="2082D494" wp14:editId="15FEF474">
              <wp:simplePos x="0" y="0"/>
              <wp:positionH relativeFrom="page">
                <wp:align>left</wp:align>
              </wp:positionH>
              <wp:positionV relativeFrom="paragraph">
                <wp:posOffset>-361950</wp:posOffset>
              </wp:positionV>
              <wp:extent cx="7559675" cy="10194554"/>
              <wp:effectExtent l="0" t="0" r="3175" b="0"/>
              <wp:wrapNone/>
              <wp:docPr id="755820165" name="Freeform: Shape 1"/>
              <wp:cNvGraphicFramePr/>
              <a:graphic xmlns:a="http://schemas.openxmlformats.org/drawingml/2006/main">
                <a:graphicData uri="http://schemas.microsoft.com/office/word/2010/wordprocessingShape">
                  <wps:wsp>
                    <wps:cNvSpPr/>
                    <wps:spPr>
                      <a:xfrm>
                        <a:off x="0" y="0"/>
                        <a:ext cx="7559675" cy="10194554"/>
                      </a:xfrm>
                      <a:custGeom>
                        <a:avLst/>
                        <a:gdLst>
                          <a:gd name="connsiteX0" fmla="*/ 215837 w 7559675"/>
                          <a:gd name="connsiteY0" fmla="*/ 1488141 h 10194554"/>
                          <a:gd name="connsiteX1" fmla="*/ 215837 w 7559675"/>
                          <a:gd name="connsiteY1" fmla="*/ 10152448 h 10194554"/>
                          <a:gd name="connsiteX2" fmla="*/ 0 w 7559675"/>
                          <a:gd name="connsiteY2" fmla="*/ 10194554 h 10194554"/>
                          <a:gd name="connsiteX3" fmla="*/ 0 w 7559675"/>
                          <a:gd name="connsiteY3" fmla="*/ 1603031 h 10194554"/>
                          <a:gd name="connsiteX4" fmla="*/ 0 w 7559675"/>
                          <a:gd name="connsiteY4" fmla="*/ 0 h 10194554"/>
                          <a:gd name="connsiteX5" fmla="*/ 7559675 w 7559675"/>
                          <a:gd name="connsiteY5" fmla="*/ 0 h 10194554"/>
                          <a:gd name="connsiteX6" fmla="*/ 7559675 w 7559675"/>
                          <a:gd name="connsiteY6" fmla="*/ 8719795 h 10194554"/>
                          <a:gd name="connsiteX7" fmla="*/ 7343837 w 7559675"/>
                          <a:gd name="connsiteY7" fmla="*/ 8761901 h 10194554"/>
                          <a:gd name="connsiteX8" fmla="*/ 7343837 w 7559675"/>
                          <a:gd name="connsiteY8" fmla="*/ 215906 h 10194554"/>
                          <a:gd name="connsiteX9" fmla="*/ 2605910 w 7559675"/>
                          <a:gd name="connsiteY9" fmla="*/ 215906 h 10194554"/>
                          <a:gd name="connsiteX10" fmla="*/ 3008625 w 7559675"/>
                          <a:gd name="connsiteY10" fmla="*/ 1541 h 10194554"/>
                          <a:gd name="connsiteX11" fmla="*/ 0 w 7559675"/>
                          <a:gd name="connsiteY11" fmla="*/ 1541 h 101945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7559675" h="10194554">
                            <a:moveTo>
                              <a:pt x="215837" y="1488141"/>
                            </a:moveTo>
                            <a:lnTo>
                              <a:pt x="215837" y="10152448"/>
                            </a:lnTo>
                            <a:lnTo>
                              <a:pt x="0" y="10194554"/>
                            </a:lnTo>
                            <a:lnTo>
                              <a:pt x="0" y="1603031"/>
                            </a:lnTo>
                            <a:close/>
                            <a:moveTo>
                              <a:pt x="0" y="0"/>
                            </a:moveTo>
                            <a:lnTo>
                              <a:pt x="7559675" y="0"/>
                            </a:lnTo>
                            <a:lnTo>
                              <a:pt x="7559675" y="8719795"/>
                            </a:lnTo>
                            <a:lnTo>
                              <a:pt x="7343837" y="8761901"/>
                            </a:lnTo>
                            <a:lnTo>
                              <a:pt x="7343837" y="215906"/>
                            </a:lnTo>
                            <a:lnTo>
                              <a:pt x="2605910" y="215906"/>
                            </a:lnTo>
                            <a:lnTo>
                              <a:pt x="3008625" y="1541"/>
                            </a:lnTo>
                            <a:lnTo>
                              <a:pt x="0" y="1541"/>
                            </a:lnTo>
                            <a:close/>
                          </a:path>
                        </a:pathLst>
                      </a:custGeom>
                      <a:gradFill flip="none" rotWithShape="1">
                        <a:gsLst>
                          <a:gs pos="0">
                            <a:schemeClr val="accent4"/>
                          </a:gs>
                          <a:gs pos="50000">
                            <a:schemeClr val="accent5"/>
                          </a:gs>
                          <a:gs pos="100000">
                            <a:schemeClr val="accent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xmlns:a="http://schemas.openxmlformats.org/drawingml/2006/main" xmlns:pic="http://schemas.openxmlformats.org/drawingml/2006/picture" xmlns:a14="http://schemas.microsoft.com/office/drawing/2010/main">
          <w:pict>
            <v:shape id="Freeform: Shape 1" style="position:absolute;margin-left:0;margin-top:-28.5pt;width:595.25pt;height:802.7pt;z-index:251670528;visibility:visible;mso-wrap-style:square;mso-wrap-distance-left:9pt;mso-wrap-distance-top:0;mso-wrap-distance-right:9pt;mso-wrap-distance-bottom:0;mso-position-horizontal:left;mso-position-horizontal-relative:page;mso-position-vertical:absolute;mso-position-vertical-relative:text;v-text-anchor:middle" coordsize="7559675,10194554" o:spid="_x0000_s1026" fillcolor="#67b9b0 [3207]" stroked="f" strokeweight="1pt" path="m215837,1488141r,8664307l,10194554,,1603031,215837,1488141xm,l7559675,r,8719795l7343837,8761901r,-8545995l2605910,215906,3008625,1541,,154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" w14:anchorId="0EC16EA2">
              <v:fill type="gradient" color2="#17428c [3204]" colors="0 #67b9b0;.5 #219cdc;1 #17428c" angle="90" focus="100%" rotate="t"/>
              <v:stroke joinstyle="miter"/>
              <v:path arrowok="t" o:connecttype="custom" o:connectlocs="215837,1488141;215837,10152448;0,10194554;0,1603031;0,0;7559675,0;7559675,8719795;7343837,8761901;7343837,215906;2605910,215906;3008625,1541;0,1541" o:connectangles="0,0,0,0,0,0,0,0,0,0,0,0"/>
              <w10:wrap anchorx="page"/>
            </v:shape>
          </w:pict>
        </mc:Fallback>
      </mc:AlternateContent>
    </w:r>
    <w:r w:rsidR="00E15DCA" w:rsidRPr="007E5515">
      <w:rPr>
        <w:b/>
        <w:bCs/>
        <w:noProof/>
        <w:color w:val="17428C" w:themeColor="accent1"/>
        <w:sz w:val="40"/>
        <w:szCs w:val="40"/>
      </w:rPr>
      <w:drawing>
        <wp:anchor distT="0" distB="0" distL="114300" distR="114300" simplePos="0" relativeHeight="251666432" behindDoc="0" locked="0" layoutInCell="1" allowOverlap="1" wp14:anchorId="362F3C16" wp14:editId="1E3C54C4">
          <wp:simplePos x="0" y="0"/>
          <wp:positionH relativeFrom="column">
            <wp:posOffset>4309110</wp:posOffset>
          </wp:positionH>
          <wp:positionV relativeFrom="paragraph">
            <wp:posOffset>144780</wp:posOffset>
          </wp:positionV>
          <wp:extent cx="1687830" cy="704215"/>
          <wp:effectExtent l="0" t="0" r="7620" b="635"/>
          <wp:wrapNone/>
          <wp:docPr id="755820163" name="Picture 755820163" descr="A logo with a city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20163" name="Picture 755820163" descr="A logo with a city silhouett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7830" cy="704215"/>
                  </a:xfrm>
                  <a:prstGeom prst="rect">
                    <a:avLst/>
                  </a:prstGeom>
                  <a:noFill/>
                  <a:ln>
                    <a:noFill/>
                  </a:ln>
                </pic:spPr>
              </pic:pic>
            </a:graphicData>
          </a:graphic>
        </wp:anchor>
      </w:drawing>
    </w:r>
    <w:r w:rsidR="003803BD" w:rsidRPr="007E5515">
      <w:rPr>
        <w:b/>
        <w:bCs/>
        <w:color w:val="17428C" w:themeColor="accent1"/>
        <w:sz w:val="40"/>
        <w:szCs w:val="40"/>
      </w:rPr>
      <w:t xml:space="preserve">TÜRKİYE </w:t>
    </w:r>
  </w:p>
  <w:p w14:paraId="2F30C3E5" w14:textId="51D59F4B" w:rsidR="00E15DCA" w:rsidRPr="007E5515" w:rsidRDefault="00E15DCA" w:rsidP="006B5242">
    <w:pPr>
      <w:pStyle w:val="stBilgi"/>
      <w:tabs>
        <w:tab w:val="clear" w:pos="4680"/>
        <w:tab w:val="clear" w:pos="9360"/>
        <w:tab w:val="left" w:pos="5745"/>
      </w:tabs>
      <w:ind w:left="-567"/>
      <w:rPr>
        <w:b/>
        <w:bCs/>
        <w:sz w:val="24"/>
        <w:szCs w:val="24"/>
        <w14:textFill>
          <w14:gradFill>
            <w14:gsLst>
              <w14:gs w14:pos="0">
                <w14:schemeClr w14:val="accent4"/>
              </w14:gs>
              <w14:gs w14:pos="50000">
                <w14:schemeClr w14:val="accent5"/>
              </w14:gs>
              <w14:gs w14:pos="100000">
                <w14:schemeClr w14:val="accent1"/>
              </w14:gs>
            </w14:gsLst>
            <w14:lin w14:ang="0" w14:scaled="0"/>
          </w14:gradFill>
        </w14:textFill>
      </w:rPr>
    </w:pPr>
  </w:p>
  <w:p w14:paraId="01ECEA0A" w14:textId="16CBB9D9" w:rsidR="00B272AB" w:rsidRPr="007E5515" w:rsidRDefault="003803BD" w:rsidP="00B272AB">
    <w:pPr>
      <w:pStyle w:val="stBilgi"/>
      <w:tabs>
        <w:tab w:val="clear" w:pos="4680"/>
        <w:tab w:val="clear" w:pos="9360"/>
        <w:tab w:val="left" w:pos="2025"/>
        <w:tab w:val="left" w:pos="4545"/>
      </w:tabs>
      <w:spacing w:after="120"/>
      <w:ind w:left="-567"/>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pPr>
    <w:r w:rsidRPr="007E5515">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t xml:space="preserve">BASIN BÜLTENİ </w:t>
    </w:r>
  </w:p>
  <w:p w14:paraId="7475479D" w14:textId="69078749" w:rsidR="006B5242" w:rsidRPr="007E5515" w:rsidRDefault="00EC0BAD" w:rsidP="006B5242">
    <w:pPr>
      <w:pStyle w:val="stBilgi"/>
      <w:ind w:left="-567"/>
    </w:pPr>
    <w:r>
      <w:rPr>
        <w:color w:val="17428C" w:themeColor="accent1"/>
        <w:sz w:val="24"/>
        <w:szCs w:val="24"/>
      </w:rPr>
      <w:t>07</w:t>
    </w:r>
    <w:r w:rsidR="007F1EEF" w:rsidRPr="007E5515">
      <w:rPr>
        <w:color w:val="17428C" w:themeColor="accent1"/>
        <w:sz w:val="24"/>
        <w:szCs w:val="24"/>
      </w:rPr>
      <w:t>.</w:t>
    </w:r>
    <w:r w:rsidR="00EE574C">
      <w:rPr>
        <w:color w:val="17428C" w:themeColor="accent1"/>
        <w:sz w:val="24"/>
        <w:szCs w:val="24"/>
      </w:rPr>
      <w:t>0</w:t>
    </w:r>
    <w:r>
      <w:rPr>
        <w:color w:val="17428C" w:themeColor="accent1"/>
        <w:sz w:val="24"/>
        <w:szCs w:val="24"/>
      </w:rPr>
      <w:t>5</w:t>
    </w:r>
    <w:r w:rsidR="00521CD5" w:rsidRPr="007E5515">
      <w:rPr>
        <w:color w:val="17428C" w:themeColor="accent1"/>
        <w:sz w:val="24"/>
        <w:szCs w:val="24"/>
      </w:rPr>
      <w:t>.</w:t>
    </w:r>
    <w:r w:rsidR="003803BD" w:rsidRPr="007E5515">
      <w:rPr>
        <w:color w:val="17428C" w:themeColor="accent1"/>
        <w:sz w:val="24"/>
        <w:szCs w:val="24"/>
      </w:rPr>
      <w:t>202</w:t>
    </w:r>
    <w:r w:rsidR="00EE574C">
      <w:rPr>
        <w:color w:val="17428C" w:themeColor="accent1"/>
        <w:sz w:val="24"/>
        <w:szCs w:val="24"/>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1491" w14:textId="601D399D" w:rsidR="00D135D6" w:rsidRPr="007E5515" w:rsidRDefault="003E687E" w:rsidP="00E319CA">
    <w:pPr>
      <w:pStyle w:val="stBilgi"/>
      <w:tabs>
        <w:tab w:val="clear" w:pos="4680"/>
        <w:tab w:val="clear" w:pos="9360"/>
        <w:tab w:val="left" w:pos="5745"/>
      </w:tabs>
      <w:ind w:left="-567"/>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pPr>
    <w:r w:rsidRPr="007E5515">
      <w:rPr>
        <w:b/>
        <w:bCs/>
        <w:noProof/>
        <w:sz w:val="28"/>
        <w:szCs w:val="28"/>
      </w:rPr>
      <w:drawing>
        <wp:anchor distT="0" distB="0" distL="114300" distR="114300" simplePos="0" relativeHeight="251662336" behindDoc="0" locked="0" layoutInCell="1" allowOverlap="1" wp14:anchorId="31D5FF31" wp14:editId="7F2DAB10">
          <wp:simplePos x="0" y="0"/>
          <wp:positionH relativeFrom="column">
            <wp:posOffset>4302286</wp:posOffset>
          </wp:positionH>
          <wp:positionV relativeFrom="paragraph">
            <wp:posOffset>144780</wp:posOffset>
          </wp:positionV>
          <wp:extent cx="1687830" cy="704215"/>
          <wp:effectExtent l="0" t="0" r="7620" b="635"/>
          <wp:wrapNone/>
          <wp:docPr id="755820081" name="Picture 755820081" descr="A logo with a city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20081" name="Picture 755820081" descr="A logo with a city silhouett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7830" cy="704215"/>
                  </a:xfrm>
                  <a:prstGeom prst="rect">
                    <a:avLst/>
                  </a:prstGeom>
                  <a:noFill/>
                  <a:ln>
                    <a:noFill/>
                  </a:ln>
                </pic:spPr>
              </pic:pic>
            </a:graphicData>
          </a:graphic>
        </wp:anchor>
      </w:drawing>
    </w:r>
    <w:r w:rsidR="006F2B82" w:rsidRPr="007E5515">
      <w:rPr>
        <w:b/>
        <w:bCs/>
        <w:noProof/>
        <w:sz w:val="28"/>
        <w:szCs w:val="28"/>
        <w14:textFill>
          <w14:gradFill>
            <w14:gsLst>
              <w14:gs w14:pos="0">
                <w14:schemeClr w14:val="accent4"/>
              </w14:gs>
              <w14:gs w14:pos="50000">
                <w14:schemeClr w14:val="accent5"/>
              </w14:gs>
              <w14:gs w14:pos="100000">
                <w14:schemeClr w14:val="accent1"/>
              </w14:gs>
            </w14:gsLst>
            <w14:lin w14:ang="0" w14:scaled="0"/>
          </w14:gradFill>
        </w14:textFill>
      </w:rPr>
      <mc:AlternateContent>
        <mc:Choice Requires="wps">
          <w:drawing>
            <wp:anchor distT="0" distB="0" distL="114300" distR="114300" simplePos="0" relativeHeight="251668480" behindDoc="0" locked="0" layoutInCell="1" allowOverlap="1" wp14:anchorId="69556025" wp14:editId="5C3816B2">
              <wp:simplePos x="0" y="0"/>
              <wp:positionH relativeFrom="page">
                <wp:align>left</wp:align>
              </wp:positionH>
              <wp:positionV relativeFrom="paragraph">
                <wp:posOffset>-361950</wp:posOffset>
              </wp:positionV>
              <wp:extent cx="7559675" cy="10194554"/>
              <wp:effectExtent l="0" t="0" r="3175" b="0"/>
              <wp:wrapNone/>
              <wp:docPr id="2" name="Freeform: Shape 1">
                <a:extLst xmlns:a="http://schemas.openxmlformats.org/drawingml/2006/main">
                  <a:ext uri="{FF2B5EF4-FFF2-40B4-BE49-F238E27FC236}">
                    <a16:creationId xmlns:a16="http://schemas.microsoft.com/office/drawing/2014/main" id="{2DE0B375-9CF8-FEE5-7466-F54F61ED7CA8}"/>
                  </a:ext>
                </a:extLst>
              </wp:docPr>
              <wp:cNvGraphicFramePr/>
              <a:graphic xmlns:a="http://schemas.openxmlformats.org/drawingml/2006/main">
                <a:graphicData uri="http://schemas.microsoft.com/office/word/2010/wordprocessingShape">
                  <wps:wsp>
                    <wps:cNvSpPr/>
                    <wps:spPr>
                      <a:xfrm>
                        <a:off x="0" y="0"/>
                        <a:ext cx="7559675" cy="10194554"/>
                      </a:xfrm>
                      <a:custGeom>
                        <a:avLst/>
                        <a:gdLst>
                          <a:gd name="connsiteX0" fmla="*/ 215837 w 7559675"/>
                          <a:gd name="connsiteY0" fmla="*/ 1488141 h 10194554"/>
                          <a:gd name="connsiteX1" fmla="*/ 215837 w 7559675"/>
                          <a:gd name="connsiteY1" fmla="*/ 10152448 h 10194554"/>
                          <a:gd name="connsiteX2" fmla="*/ 0 w 7559675"/>
                          <a:gd name="connsiteY2" fmla="*/ 10194554 h 10194554"/>
                          <a:gd name="connsiteX3" fmla="*/ 0 w 7559675"/>
                          <a:gd name="connsiteY3" fmla="*/ 1603031 h 10194554"/>
                          <a:gd name="connsiteX4" fmla="*/ 0 w 7559675"/>
                          <a:gd name="connsiteY4" fmla="*/ 0 h 10194554"/>
                          <a:gd name="connsiteX5" fmla="*/ 7559675 w 7559675"/>
                          <a:gd name="connsiteY5" fmla="*/ 0 h 10194554"/>
                          <a:gd name="connsiteX6" fmla="*/ 7559675 w 7559675"/>
                          <a:gd name="connsiteY6" fmla="*/ 8719795 h 10194554"/>
                          <a:gd name="connsiteX7" fmla="*/ 7343837 w 7559675"/>
                          <a:gd name="connsiteY7" fmla="*/ 8761901 h 10194554"/>
                          <a:gd name="connsiteX8" fmla="*/ 7343837 w 7559675"/>
                          <a:gd name="connsiteY8" fmla="*/ 215906 h 10194554"/>
                          <a:gd name="connsiteX9" fmla="*/ 2605910 w 7559675"/>
                          <a:gd name="connsiteY9" fmla="*/ 215906 h 10194554"/>
                          <a:gd name="connsiteX10" fmla="*/ 3008625 w 7559675"/>
                          <a:gd name="connsiteY10" fmla="*/ 1541 h 10194554"/>
                          <a:gd name="connsiteX11" fmla="*/ 0 w 7559675"/>
                          <a:gd name="connsiteY11" fmla="*/ 1541 h 101945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7559675" h="10194554">
                            <a:moveTo>
                              <a:pt x="215837" y="1488141"/>
                            </a:moveTo>
                            <a:lnTo>
                              <a:pt x="215837" y="10152448"/>
                            </a:lnTo>
                            <a:lnTo>
                              <a:pt x="0" y="10194554"/>
                            </a:lnTo>
                            <a:lnTo>
                              <a:pt x="0" y="1603031"/>
                            </a:lnTo>
                            <a:close/>
                            <a:moveTo>
                              <a:pt x="0" y="0"/>
                            </a:moveTo>
                            <a:lnTo>
                              <a:pt x="7559675" y="0"/>
                            </a:lnTo>
                            <a:lnTo>
                              <a:pt x="7559675" y="8719795"/>
                            </a:lnTo>
                            <a:lnTo>
                              <a:pt x="7343837" y="8761901"/>
                            </a:lnTo>
                            <a:lnTo>
                              <a:pt x="7343837" y="215906"/>
                            </a:lnTo>
                            <a:lnTo>
                              <a:pt x="2605910" y="215906"/>
                            </a:lnTo>
                            <a:lnTo>
                              <a:pt x="3008625" y="1541"/>
                            </a:lnTo>
                            <a:lnTo>
                              <a:pt x="0" y="1541"/>
                            </a:lnTo>
                            <a:close/>
                          </a:path>
                        </a:pathLst>
                      </a:custGeom>
                      <a:gradFill flip="none" rotWithShape="1">
                        <a:gsLst>
                          <a:gs pos="0">
                            <a:schemeClr val="accent4"/>
                          </a:gs>
                          <a:gs pos="50000">
                            <a:schemeClr val="accent5"/>
                          </a:gs>
                          <a:gs pos="100000">
                            <a:schemeClr val="accent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w:pict>
            <v:shape id="Freeform: Shape 1" style="position:absolute;margin-left:0;margin-top:-28.5pt;width:595.25pt;height:802.7pt;z-index:251668480;visibility:visible;mso-wrap-style:square;mso-wrap-distance-left:9pt;mso-wrap-distance-top:0;mso-wrap-distance-right:9pt;mso-wrap-distance-bottom:0;mso-position-horizontal:left;mso-position-horizontal-relative:page;mso-position-vertical:absolute;mso-position-vertical-relative:text;v-text-anchor:middle" coordsize="7559675,10194554" o:spid="_x0000_s1026" fillcolor="#67b9b0 [3207]" stroked="f" strokeweight="1pt" path="m215837,1488141r,8664307l,10194554,,1603031,215837,1488141xm,l7559675,r,8719795l7343837,8761901r,-8545995l2605910,215906,3008625,1541,,154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" w14:anchorId="174762A5">
              <v:fill type="gradient" color2="#17428c [3204]" colors="0 #67b9b0;.5 #219cdc;1 #17428c" angle="90" focus="100%" rotate="t"/>
              <v:stroke joinstyle="miter"/>
              <v:path arrowok="t" o:connecttype="custom" o:connectlocs="215837,1488141;215837,10152448;0,10194554;0,1603031;0,0;7559675,0;7559675,8719795;7343837,8761901;7343837,215906;2605910,215906;3008625,1541;0,1541" o:connectangles="0,0,0,0,0,0,0,0,0,0,0,0"/>
              <w10:wrap anchorx="page"/>
            </v:shape>
          </w:pict>
        </mc:Fallback>
      </mc:AlternateContent>
    </w:r>
    <w:r w:rsidR="00D135D6" w:rsidRPr="007E5515">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t>COMMUNIQUÉ</w:t>
    </w:r>
    <w:r w:rsidR="00E319CA" w:rsidRPr="007E5515">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tab/>
    </w:r>
  </w:p>
  <w:p w14:paraId="45258CF2" w14:textId="4151E4D1" w:rsidR="00D135D6" w:rsidRPr="007E5515" w:rsidRDefault="00D135D6" w:rsidP="00D135D6">
    <w:pPr>
      <w:pStyle w:val="stBilgi"/>
      <w:tabs>
        <w:tab w:val="clear" w:pos="4680"/>
        <w:tab w:val="clear" w:pos="9360"/>
        <w:tab w:val="left" w:pos="2025"/>
        <w:tab w:val="left" w:pos="4545"/>
      </w:tabs>
      <w:spacing w:after="120"/>
      <w:ind w:left="-567"/>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pPr>
    <w:r w:rsidRPr="007E5515">
      <w:rPr>
        <w:b/>
        <w:bCs/>
        <w:sz w:val="28"/>
        <w:szCs w:val="28"/>
        <w14:textFill>
          <w14:gradFill>
            <w14:gsLst>
              <w14:gs w14:pos="0">
                <w14:schemeClr w14:val="accent4"/>
              </w14:gs>
              <w14:gs w14:pos="50000">
                <w14:schemeClr w14:val="accent5"/>
              </w14:gs>
              <w14:gs w14:pos="100000">
                <w14:schemeClr w14:val="accent1"/>
              </w14:gs>
            </w14:gsLst>
            <w14:lin w14:ang="0" w14:scaled="0"/>
          </w14:gradFill>
        </w14:textFill>
      </w:rPr>
      <w:t>DE PRESSE</w:t>
    </w:r>
  </w:p>
  <w:p w14:paraId="0BCBB615" w14:textId="33567E77" w:rsidR="005D111C" w:rsidRPr="007E5515" w:rsidRDefault="00D135D6" w:rsidP="00D135D6">
    <w:pPr>
      <w:pStyle w:val="stBilgi"/>
      <w:tabs>
        <w:tab w:val="clear" w:pos="4680"/>
        <w:tab w:val="clear" w:pos="9360"/>
        <w:tab w:val="left" w:pos="2025"/>
        <w:tab w:val="left" w:pos="4545"/>
      </w:tabs>
      <w:ind w:left="-567"/>
    </w:pPr>
    <w:r w:rsidRPr="007E5515">
      <w:rPr>
        <w:color w:val="17428C" w:themeColor="accent1"/>
        <w:sz w:val="24"/>
        <w:szCs w:val="24"/>
      </w:rPr>
      <w:t xml:space="preserve">XX </w:t>
    </w:r>
    <w:proofErr w:type="spellStart"/>
    <w:r w:rsidRPr="007E5515">
      <w:rPr>
        <w:color w:val="17428C" w:themeColor="accent1"/>
        <w:sz w:val="24"/>
        <w:szCs w:val="24"/>
      </w:rPr>
      <w:t>Janvier</w:t>
    </w:r>
    <w:proofErr w:type="spellEnd"/>
    <w:r w:rsidRPr="007E5515">
      <w:rPr>
        <w:color w:val="17428C" w:themeColor="accent1"/>
        <w:sz w:val="24"/>
        <w:szCs w:val="24"/>
      </w:rPr>
      <w:t xml:space="preserve"> XXXX à </w:t>
    </w:r>
    <w:proofErr w:type="spellStart"/>
    <w:r w:rsidRPr="007E5515">
      <w:rPr>
        <w:color w:val="17428C" w:themeColor="accent1"/>
        <w:sz w:val="24"/>
        <w:szCs w:val="24"/>
      </w:rPr>
      <w:t>XXhXX</w:t>
    </w:r>
    <w:proofErr w:type="spellEnd"/>
    <w:r w:rsidR="007B3273" w:rsidRPr="007E5515">
      <w:tab/>
    </w:r>
    <w:r w:rsidR="007B3273" w:rsidRPr="007E551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F24DE"/>
    <w:multiLevelType w:val="hybridMultilevel"/>
    <w:tmpl w:val="C51A143C"/>
    <w:lvl w:ilvl="0" w:tplc="26BA0100">
      <w:numFmt w:val="bullet"/>
      <w:lvlText w:val="•"/>
      <w:lvlJc w:val="left"/>
      <w:pPr>
        <w:ind w:left="720" w:hanging="360"/>
      </w:pPr>
      <w:rPr>
        <w:rFonts w:ascii="Arial" w:eastAsia="Calibr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76672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985"/>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DF8"/>
    <w:rsid w:val="00002368"/>
    <w:rsid w:val="0000426C"/>
    <w:rsid w:val="00014881"/>
    <w:rsid w:val="00016B8C"/>
    <w:rsid w:val="00022A13"/>
    <w:rsid w:val="000257B6"/>
    <w:rsid w:val="00025878"/>
    <w:rsid w:val="00027C20"/>
    <w:rsid w:val="00040DB3"/>
    <w:rsid w:val="000464FA"/>
    <w:rsid w:val="000478B2"/>
    <w:rsid w:val="00054020"/>
    <w:rsid w:val="00054DEB"/>
    <w:rsid w:val="00067728"/>
    <w:rsid w:val="00067918"/>
    <w:rsid w:val="00074594"/>
    <w:rsid w:val="00087C33"/>
    <w:rsid w:val="000A4F31"/>
    <w:rsid w:val="000B014A"/>
    <w:rsid w:val="000B6694"/>
    <w:rsid w:val="000C52B3"/>
    <w:rsid w:val="000C621C"/>
    <w:rsid w:val="000D2286"/>
    <w:rsid w:val="000D2398"/>
    <w:rsid w:val="000D275F"/>
    <w:rsid w:val="000D445D"/>
    <w:rsid w:val="000E4C8E"/>
    <w:rsid w:val="000F3070"/>
    <w:rsid w:val="00102A93"/>
    <w:rsid w:val="00104F98"/>
    <w:rsid w:val="00110134"/>
    <w:rsid w:val="00111786"/>
    <w:rsid w:val="0012569D"/>
    <w:rsid w:val="00132059"/>
    <w:rsid w:val="00134056"/>
    <w:rsid w:val="0013410C"/>
    <w:rsid w:val="00140C4B"/>
    <w:rsid w:val="00163FA5"/>
    <w:rsid w:val="00170F0C"/>
    <w:rsid w:val="00171DDD"/>
    <w:rsid w:val="00177D5F"/>
    <w:rsid w:val="001950E8"/>
    <w:rsid w:val="001A060C"/>
    <w:rsid w:val="001A6BE5"/>
    <w:rsid w:val="001D3669"/>
    <w:rsid w:val="001D6F68"/>
    <w:rsid w:val="001E2E80"/>
    <w:rsid w:val="001F1C26"/>
    <w:rsid w:val="00203B35"/>
    <w:rsid w:val="00211F6C"/>
    <w:rsid w:val="002124C5"/>
    <w:rsid w:val="00214BDC"/>
    <w:rsid w:val="00231BCB"/>
    <w:rsid w:val="0024080C"/>
    <w:rsid w:val="00246760"/>
    <w:rsid w:val="0025006D"/>
    <w:rsid w:val="00274ACD"/>
    <w:rsid w:val="00277E0A"/>
    <w:rsid w:val="00280D50"/>
    <w:rsid w:val="002840B2"/>
    <w:rsid w:val="00285CDE"/>
    <w:rsid w:val="00292E4C"/>
    <w:rsid w:val="002A70E8"/>
    <w:rsid w:val="002B36C2"/>
    <w:rsid w:val="002C0B79"/>
    <w:rsid w:val="002D1813"/>
    <w:rsid w:val="002D3F0D"/>
    <w:rsid w:val="002D7BC2"/>
    <w:rsid w:val="002E0E4D"/>
    <w:rsid w:val="002F0509"/>
    <w:rsid w:val="002F277B"/>
    <w:rsid w:val="0030309E"/>
    <w:rsid w:val="00304B3F"/>
    <w:rsid w:val="0031507D"/>
    <w:rsid w:val="00322BBE"/>
    <w:rsid w:val="00337FD2"/>
    <w:rsid w:val="003504CD"/>
    <w:rsid w:val="003654DC"/>
    <w:rsid w:val="003800B9"/>
    <w:rsid w:val="003803BD"/>
    <w:rsid w:val="003A096A"/>
    <w:rsid w:val="003A6E6F"/>
    <w:rsid w:val="003C6208"/>
    <w:rsid w:val="003D29B0"/>
    <w:rsid w:val="003E01E1"/>
    <w:rsid w:val="003E687E"/>
    <w:rsid w:val="003F5D16"/>
    <w:rsid w:val="003F72EF"/>
    <w:rsid w:val="004175CE"/>
    <w:rsid w:val="004176B3"/>
    <w:rsid w:val="00443530"/>
    <w:rsid w:val="0044732A"/>
    <w:rsid w:val="0045790E"/>
    <w:rsid w:val="00460ACD"/>
    <w:rsid w:val="00460C3A"/>
    <w:rsid w:val="00460CCC"/>
    <w:rsid w:val="00462B52"/>
    <w:rsid w:val="00466D18"/>
    <w:rsid w:val="0047007D"/>
    <w:rsid w:val="00470A9B"/>
    <w:rsid w:val="00474ED2"/>
    <w:rsid w:val="00476DE0"/>
    <w:rsid w:val="00482F3A"/>
    <w:rsid w:val="004836B0"/>
    <w:rsid w:val="00490AE0"/>
    <w:rsid w:val="00497071"/>
    <w:rsid w:val="004A0413"/>
    <w:rsid w:val="004A116E"/>
    <w:rsid w:val="004A36CA"/>
    <w:rsid w:val="004B30B9"/>
    <w:rsid w:val="004B621E"/>
    <w:rsid w:val="004D30AC"/>
    <w:rsid w:val="004F1FB7"/>
    <w:rsid w:val="0050039D"/>
    <w:rsid w:val="00510EE0"/>
    <w:rsid w:val="005118D8"/>
    <w:rsid w:val="00521CD5"/>
    <w:rsid w:val="00536D65"/>
    <w:rsid w:val="0054106F"/>
    <w:rsid w:val="00543AA4"/>
    <w:rsid w:val="0054661F"/>
    <w:rsid w:val="00553297"/>
    <w:rsid w:val="00560EDF"/>
    <w:rsid w:val="00565EF9"/>
    <w:rsid w:val="00570217"/>
    <w:rsid w:val="00587304"/>
    <w:rsid w:val="005877D4"/>
    <w:rsid w:val="00587873"/>
    <w:rsid w:val="005B3361"/>
    <w:rsid w:val="005C3636"/>
    <w:rsid w:val="005D111C"/>
    <w:rsid w:val="005E194F"/>
    <w:rsid w:val="005F17DE"/>
    <w:rsid w:val="005F2BFA"/>
    <w:rsid w:val="0062613B"/>
    <w:rsid w:val="006310E0"/>
    <w:rsid w:val="0063152D"/>
    <w:rsid w:val="00665575"/>
    <w:rsid w:val="00667281"/>
    <w:rsid w:val="0067119D"/>
    <w:rsid w:val="00671836"/>
    <w:rsid w:val="00680C93"/>
    <w:rsid w:val="00696D21"/>
    <w:rsid w:val="006B3277"/>
    <w:rsid w:val="006B49D6"/>
    <w:rsid w:val="006B5242"/>
    <w:rsid w:val="006B7A90"/>
    <w:rsid w:val="006C346F"/>
    <w:rsid w:val="006D1EFC"/>
    <w:rsid w:val="006D1F62"/>
    <w:rsid w:val="006E5F52"/>
    <w:rsid w:val="006E7908"/>
    <w:rsid w:val="006F2B82"/>
    <w:rsid w:val="006F425E"/>
    <w:rsid w:val="006F7375"/>
    <w:rsid w:val="00706042"/>
    <w:rsid w:val="007112B3"/>
    <w:rsid w:val="007130CA"/>
    <w:rsid w:val="007164D8"/>
    <w:rsid w:val="00726CED"/>
    <w:rsid w:val="0073486D"/>
    <w:rsid w:val="007462C3"/>
    <w:rsid w:val="00767925"/>
    <w:rsid w:val="00767D96"/>
    <w:rsid w:val="00777684"/>
    <w:rsid w:val="0078645E"/>
    <w:rsid w:val="00786E52"/>
    <w:rsid w:val="00787EED"/>
    <w:rsid w:val="0079086A"/>
    <w:rsid w:val="0079541E"/>
    <w:rsid w:val="007A4CE7"/>
    <w:rsid w:val="007B0971"/>
    <w:rsid w:val="007B3273"/>
    <w:rsid w:val="007E5515"/>
    <w:rsid w:val="007F06DA"/>
    <w:rsid w:val="007F1EEF"/>
    <w:rsid w:val="008063BD"/>
    <w:rsid w:val="00810CA5"/>
    <w:rsid w:val="008128BD"/>
    <w:rsid w:val="00813978"/>
    <w:rsid w:val="00820836"/>
    <w:rsid w:val="00847A60"/>
    <w:rsid w:val="00850238"/>
    <w:rsid w:val="00866E1B"/>
    <w:rsid w:val="00874731"/>
    <w:rsid w:val="008B4C73"/>
    <w:rsid w:val="008C000A"/>
    <w:rsid w:val="008C2172"/>
    <w:rsid w:val="008D7025"/>
    <w:rsid w:val="00901B2C"/>
    <w:rsid w:val="0090630E"/>
    <w:rsid w:val="00906C70"/>
    <w:rsid w:val="0090781D"/>
    <w:rsid w:val="00926751"/>
    <w:rsid w:val="009439EA"/>
    <w:rsid w:val="009602C3"/>
    <w:rsid w:val="00971554"/>
    <w:rsid w:val="00973049"/>
    <w:rsid w:val="00982213"/>
    <w:rsid w:val="009A0F37"/>
    <w:rsid w:val="009A2A3B"/>
    <w:rsid w:val="009A7A78"/>
    <w:rsid w:val="009B2707"/>
    <w:rsid w:val="009C751D"/>
    <w:rsid w:val="009E38B4"/>
    <w:rsid w:val="009E4E56"/>
    <w:rsid w:val="009F5427"/>
    <w:rsid w:val="00A15FB7"/>
    <w:rsid w:val="00A25BBE"/>
    <w:rsid w:val="00A46D1A"/>
    <w:rsid w:val="00A57528"/>
    <w:rsid w:val="00A60BAB"/>
    <w:rsid w:val="00A77A87"/>
    <w:rsid w:val="00A804B6"/>
    <w:rsid w:val="00A81C80"/>
    <w:rsid w:val="00A83DE5"/>
    <w:rsid w:val="00A84A37"/>
    <w:rsid w:val="00A90E70"/>
    <w:rsid w:val="00AA6AA5"/>
    <w:rsid w:val="00AB0907"/>
    <w:rsid w:val="00AC1EBC"/>
    <w:rsid w:val="00AC3344"/>
    <w:rsid w:val="00AC5229"/>
    <w:rsid w:val="00AC7F5B"/>
    <w:rsid w:val="00AD0AB9"/>
    <w:rsid w:val="00AD3C5E"/>
    <w:rsid w:val="00AE77AF"/>
    <w:rsid w:val="00B019D7"/>
    <w:rsid w:val="00B04446"/>
    <w:rsid w:val="00B045FD"/>
    <w:rsid w:val="00B272AB"/>
    <w:rsid w:val="00B37F83"/>
    <w:rsid w:val="00B40031"/>
    <w:rsid w:val="00B413A4"/>
    <w:rsid w:val="00B55DF1"/>
    <w:rsid w:val="00B63E12"/>
    <w:rsid w:val="00B6483D"/>
    <w:rsid w:val="00B66F65"/>
    <w:rsid w:val="00B72DEA"/>
    <w:rsid w:val="00B87AF6"/>
    <w:rsid w:val="00B90AA2"/>
    <w:rsid w:val="00B96887"/>
    <w:rsid w:val="00BA081B"/>
    <w:rsid w:val="00BA3E2B"/>
    <w:rsid w:val="00BB40E8"/>
    <w:rsid w:val="00BD1478"/>
    <w:rsid w:val="00BD3BE6"/>
    <w:rsid w:val="00BD4AA8"/>
    <w:rsid w:val="00BD7B65"/>
    <w:rsid w:val="00BE489D"/>
    <w:rsid w:val="00BF19B8"/>
    <w:rsid w:val="00BF7956"/>
    <w:rsid w:val="00C037FC"/>
    <w:rsid w:val="00C04942"/>
    <w:rsid w:val="00C233EE"/>
    <w:rsid w:val="00C31845"/>
    <w:rsid w:val="00C31984"/>
    <w:rsid w:val="00C32520"/>
    <w:rsid w:val="00C423E1"/>
    <w:rsid w:val="00C4253F"/>
    <w:rsid w:val="00C42A76"/>
    <w:rsid w:val="00C463AF"/>
    <w:rsid w:val="00C52D8E"/>
    <w:rsid w:val="00C5604B"/>
    <w:rsid w:val="00C75B08"/>
    <w:rsid w:val="00C81A04"/>
    <w:rsid w:val="00C833A3"/>
    <w:rsid w:val="00C83CFF"/>
    <w:rsid w:val="00C86C52"/>
    <w:rsid w:val="00C92B34"/>
    <w:rsid w:val="00C92DE8"/>
    <w:rsid w:val="00CA6E59"/>
    <w:rsid w:val="00CD1F54"/>
    <w:rsid w:val="00CD380B"/>
    <w:rsid w:val="00CE24F5"/>
    <w:rsid w:val="00CF3478"/>
    <w:rsid w:val="00CF4E84"/>
    <w:rsid w:val="00D04166"/>
    <w:rsid w:val="00D118D7"/>
    <w:rsid w:val="00D135D6"/>
    <w:rsid w:val="00D16699"/>
    <w:rsid w:val="00D26AD0"/>
    <w:rsid w:val="00D27CF3"/>
    <w:rsid w:val="00D348C7"/>
    <w:rsid w:val="00D34E94"/>
    <w:rsid w:val="00D350A4"/>
    <w:rsid w:val="00D36FAB"/>
    <w:rsid w:val="00D4410F"/>
    <w:rsid w:val="00D558A6"/>
    <w:rsid w:val="00D56F2E"/>
    <w:rsid w:val="00D619A7"/>
    <w:rsid w:val="00D66B12"/>
    <w:rsid w:val="00D71DB6"/>
    <w:rsid w:val="00D7305A"/>
    <w:rsid w:val="00D826AD"/>
    <w:rsid w:val="00D91ADA"/>
    <w:rsid w:val="00DA74D7"/>
    <w:rsid w:val="00DB629A"/>
    <w:rsid w:val="00DC1438"/>
    <w:rsid w:val="00DD07AC"/>
    <w:rsid w:val="00DD549F"/>
    <w:rsid w:val="00DE0771"/>
    <w:rsid w:val="00DE576A"/>
    <w:rsid w:val="00DF38DD"/>
    <w:rsid w:val="00DF529B"/>
    <w:rsid w:val="00E127F2"/>
    <w:rsid w:val="00E13CA5"/>
    <w:rsid w:val="00E15DCA"/>
    <w:rsid w:val="00E16BC9"/>
    <w:rsid w:val="00E17D53"/>
    <w:rsid w:val="00E24C01"/>
    <w:rsid w:val="00E25D40"/>
    <w:rsid w:val="00E319CA"/>
    <w:rsid w:val="00E456D5"/>
    <w:rsid w:val="00E51FB7"/>
    <w:rsid w:val="00E60D4F"/>
    <w:rsid w:val="00E63D73"/>
    <w:rsid w:val="00E848DB"/>
    <w:rsid w:val="00E967F0"/>
    <w:rsid w:val="00EA65BB"/>
    <w:rsid w:val="00EB082F"/>
    <w:rsid w:val="00EC0BAD"/>
    <w:rsid w:val="00EC63F9"/>
    <w:rsid w:val="00ED022F"/>
    <w:rsid w:val="00EE2535"/>
    <w:rsid w:val="00EE46CD"/>
    <w:rsid w:val="00EE574C"/>
    <w:rsid w:val="00EE79B4"/>
    <w:rsid w:val="00EF2DEA"/>
    <w:rsid w:val="00F2284B"/>
    <w:rsid w:val="00F32176"/>
    <w:rsid w:val="00F42DF8"/>
    <w:rsid w:val="00F5240B"/>
    <w:rsid w:val="00F60989"/>
    <w:rsid w:val="00F663F5"/>
    <w:rsid w:val="00F674BB"/>
    <w:rsid w:val="00F7005B"/>
    <w:rsid w:val="00F823C5"/>
    <w:rsid w:val="00FA1A5C"/>
    <w:rsid w:val="00FB1CB0"/>
    <w:rsid w:val="00FD1458"/>
    <w:rsid w:val="00FD14C2"/>
    <w:rsid w:val="00FE4032"/>
    <w:rsid w:val="00FF68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BD4E0"/>
  <w15:chartTrackingRefBased/>
  <w15:docId w15:val="{603F5327-37CB-454B-9383-2E11043A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tr-TR"/>
    </w:rPr>
  </w:style>
  <w:style w:type="paragraph" w:styleId="Balk1">
    <w:name w:val="heading 1"/>
    <w:basedOn w:val="Normal"/>
    <w:next w:val="Normal"/>
    <w:link w:val="Balk1Char"/>
    <w:uiPriority w:val="9"/>
    <w:qFormat/>
    <w:rsid w:val="00C423E1"/>
    <w:pPr>
      <w:keepNext/>
      <w:keepLines/>
      <w:spacing w:before="240" w:after="0"/>
      <w:outlineLvl w:val="0"/>
    </w:pPr>
    <w:rPr>
      <w:rFonts w:asciiTheme="majorHAnsi" w:eastAsiaTheme="majorEastAsia" w:hAnsiTheme="majorHAnsi" w:cstheme="majorBidi"/>
      <w:b/>
      <w:color w:val="17428C" w:themeColor="accent1"/>
      <w:sz w:val="32"/>
      <w:szCs w:val="32"/>
    </w:rPr>
  </w:style>
  <w:style w:type="paragraph" w:styleId="Balk2">
    <w:name w:val="heading 2"/>
    <w:aliases w:val="Body text"/>
    <w:basedOn w:val="Normal"/>
    <w:next w:val="Normal"/>
    <w:link w:val="Balk2Char"/>
    <w:uiPriority w:val="9"/>
    <w:unhideWhenUsed/>
    <w:qFormat/>
    <w:rsid w:val="008063BD"/>
    <w:pPr>
      <w:keepNext/>
      <w:keepLines/>
      <w:spacing w:after="0" w:line="280" w:lineRule="exact"/>
      <w:jc w:val="both"/>
      <w:outlineLvl w:val="1"/>
    </w:pPr>
    <w:rPr>
      <w:rFonts w:asciiTheme="majorHAnsi" w:eastAsiaTheme="majorEastAsia" w:hAnsiTheme="majorHAnsi" w:cstheme="majorBidi"/>
      <w:color w:val="17428C" w:themeColor="accent1"/>
      <w:szCs w:val="26"/>
      <w:lang w:val="fr-FR"/>
    </w:rPr>
  </w:style>
  <w:style w:type="paragraph" w:styleId="Balk3">
    <w:name w:val="heading 3"/>
    <w:basedOn w:val="Normal"/>
    <w:next w:val="Normal"/>
    <w:link w:val="Balk3Char"/>
    <w:uiPriority w:val="9"/>
    <w:unhideWhenUsed/>
    <w:rsid w:val="000D2398"/>
    <w:pPr>
      <w:keepNext/>
      <w:keepLines/>
      <w:spacing w:before="40" w:after="0"/>
      <w:outlineLvl w:val="2"/>
    </w:pPr>
    <w:rPr>
      <w:rFonts w:asciiTheme="majorHAnsi" w:eastAsiaTheme="majorEastAsia" w:hAnsiTheme="majorHAnsi" w:cstheme="majorBidi"/>
      <w:color w:val="0B2045" w:themeColor="accent1" w:themeShade="7F"/>
      <w:sz w:val="24"/>
      <w:szCs w:val="24"/>
    </w:rPr>
  </w:style>
  <w:style w:type="paragraph" w:styleId="Balk4">
    <w:name w:val="heading 4"/>
    <w:basedOn w:val="Normal"/>
    <w:next w:val="Normal"/>
    <w:link w:val="Balk4Char"/>
    <w:uiPriority w:val="9"/>
    <w:semiHidden/>
    <w:unhideWhenUsed/>
    <w:rsid w:val="003803BD"/>
    <w:pPr>
      <w:keepNext/>
      <w:keepLines/>
      <w:spacing w:before="40" w:after="0"/>
      <w:outlineLvl w:val="3"/>
    </w:pPr>
    <w:rPr>
      <w:rFonts w:asciiTheme="majorHAnsi" w:eastAsiaTheme="majorEastAsia" w:hAnsiTheme="majorHAnsi" w:cstheme="majorBidi"/>
      <w:i/>
      <w:iCs/>
      <w:color w:val="113168"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423E1"/>
    <w:rPr>
      <w:rFonts w:asciiTheme="majorHAnsi" w:eastAsiaTheme="majorEastAsia" w:hAnsiTheme="majorHAnsi" w:cstheme="majorBidi"/>
      <w:b/>
      <w:color w:val="17428C" w:themeColor="accent1"/>
      <w:sz w:val="32"/>
      <w:szCs w:val="32"/>
    </w:rPr>
  </w:style>
  <w:style w:type="character" w:customStyle="1" w:styleId="Balk2Char">
    <w:name w:val="Başlık 2 Char"/>
    <w:aliases w:val="Body text Char"/>
    <w:basedOn w:val="VarsaylanParagrafYazTipi"/>
    <w:link w:val="Balk2"/>
    <w:uiPriority w:val="9"/>
    <w:rsid w:val="008063BD"/>
    <w:rPr>
      <w:rFonts w:asciiTheme="majorHAnsi" w:eastAsiaTheme="majorEastAsia" w:hAnsiTheme="majorHAnsi" w:cstheme="majorBidi"/>
      <w:color w:val="17428C" w:themeColor="accent1"/>
      <w:szCs w:val="26"/>
      <w:lang w:val="fr-FR"/>
    </w:rPr>
  </w:style>
  <w:style w:type="paragraph" w:styleId="stBilgi">
    <w:name w:val="header"/>
    <w:basedOn w:val="Normal"/>
    <w:link w:val="stBilgiChar"/>
    <w:uiPriority w:val="99"/>
    <w:unhideWhenUsed/>
    <w:rsid w:val="000D2398"/>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0D2398"/>
  </w:style>
  <w:style w:type="paragraph" w:styleId="AltBilgi">
    <w:name w:val="footer"/>
    <w:basedOn w:val="Normal"/>
    <w:link w:val="AltBilgiChar"/>
    <w:uiPriority w:val="99"/>
    <w:unhideWhenUsed/>
    <w:rsid w:val="000D2398"/>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0D2398"/>
  </w:style>
  <w:style w:type="character" w:customStyle="1" w:styleId="Balk3Char">
    <w:name w:val="Başlık 3 Char"/>
    <w:basedOn w:val="VarsaylanParagrafYazTipi"/>
    <w:link w:val="Balk3"/>
    <w:uiPriority w:val="9"/>
    <w:rsid w:val="000D2398"/>
    <w:rPr>
      <w:rFonts w:asciiTheme="majorHAnsi" w:eastAsiaTheme="majorEastAsia" w:hAnsiTheme="majorHAnsi" w:cstheme="majorBidi"/>
      <w:color w:val="0B2045" w:themeColor="accent1" w:themeShade="7F"/>
      <w:sz w:val="24"/>
      <w:szCs w:val="24"/>
    </w:rPr>
  </w:style>
  <w:style w:type="paragraph" w:customStyle="1" w:styleId="BasicParagraph">
    <w:name w:val="[Basic Paragraph]"/>
    <w:basedOn w:val="Normal"/>
    <w:uiPriority w:val="99"/>
    <w:rsid w:val="00BB40E8"/>
    <w:pPr>
      <w:autoSpaceDE w:val="0"/>
      <w:autoSpaceDN w:val="0"/>
      <w:adjustRightInd w:val="0"/>
      <w:spacing w:after="0" w:line="288" w:lineRule="auto"/>
      <w:textAlignment w:val="center"/>
    </w:pPr>
    <w:rPr>
      <w:rFonts w:ascii="Minion Pro" w:hAnsi="Minion Pro" w:cs="Minion Pro"/>
      <w:color w:val="000000"/>
      <w:sz w:val="24"/>
      <w:szCs w:val="24"/>
      <w:lang w:val="fr-FR"/>
    </w:rPr>
  </w:style>
  <w:style w:type="character" w:styleId="SatrNumaras">
    <w:name w:val="line number"/>
    <w:basedOn w:val="VarsaylanParagrafYazTipi"/>
    <w:uiPriority w:val="99"/>
    <w:semiHidden/>
    <w:unhideWhenUsed/>
    <w:rsid w:val="00E319CA"/>
  </w:style>
  <w:style w:type="character" w:styleId="Kpr">
    <w:name w:val="Hyperlink"/>
    <w:basedOn w:val="VarsaylanParagrafYazTipi"/>
    <w:uiPriority w:val="99"/>
    <w:unhideWhenUsed/>
    <w:rsid w:val="0047007D"/>
    <w:rPr>
      <w:color w:val="CE142E" w:themeColor="hyperlink"/>
      <w:u w:val="single"/>
    </w:rPr>
  </w:style>
  <w:style w:type="paragraph" w:styleId="KonuBal">
    <w:name w:val="Title"/>
    <w:basedOn w:val="Normal"/>
    <w:next w:val="Normal"/>
    <w:link w:val="KonuBalChar"/>
    <w:uiPriority w:val="10"/>
    <w:qFormat/>
    <w:rsid w:val="003803BD"/>
    <w:pPr>
      <w:tabs>
        <w:tab w:val="left" w:pos="2000"/>
        <w:tab w:val="left" w:pos="4020"/>
        <w:tab w:val="left" w:pos="5740"/>
      </w:tabs>
      <w:spacing w:before="600" w:after="480" w:line="240" w:lineRule="auto"/>
      <w:jc w:val="center"/>
    </w:pPr>
    <w:rPr>
      <w:rFonts w:ascii="Arial" w:eastAsia="Calibri" w:hAnsi="Arial" w:cs="Arial"/>
      <w:b/>
      <w:bCs/>
      <w:color w:val="17428C"/>
      <w:sz w:val="32"/>
      <w:szCs w:val="32"/>
      <w:lang w:val="fr-FR"/>
      <w14:textFill>
        <w14:gradFill>
          <w14:gsLst>
            <w14:gs w14:pos="0">
              <w14:schemeClr w14:val="accent1"/>
            </w14:gs>
            <w14:gs w14:pos="100000">
              <w14:schemeClr w14:val="accent2"/>
            </w14:gs>
          </w14:gsLst>
          <w14:lin w14:ang="0" w14:scaled="0"/>
        </w14:gradFill>
      </w14:textFill>
    </w:rPr>
  </w:style>
  <w:style w:type="character" w:customStyle="1" w:styleId="KonuBalChar">
    <w:name w:val="Konu Başlığı Char"/>
    <w:basedOn w:val="VarsaylanParagrafYazTipi"/>
    <w:link w:val="KonuBal"/>
    <w:uiPriority w:val="10"/>
    <w:rsid w:val="003803BD"/>
    <w:rPr>
      <w:rFonts w:ascii="Arial" w:eastAsia="Calibri" w:hAnsi="Arial" w:cs="Arial"/>
      <w:b/>
      <w:bCs/>
      <w:color w:val="17428C"/>
      <w:sz w:val="32"/>
      <w:szCs w:val="32"/>
      <w:lang w:val="fr-FR"/>
      <w14:textFill>
        <w14:gradFill>
          <w14:gsLst>
            <w14:gs w14:pos="0">
              <w14:schemeClr w14:val="accent1"/>
            </w14:gs>
            <w14:gs w14:pos="100000">
              <w14:schemeClr w14:val="accent2"/>
            </w14:gs>
          </w14:gsLst>
          <w14:lin w14:ang="0" w14:scaled="0"/>
        </w14:gradFill>
      </w14:textFill>
    </w:rPr>
  </w:style>
  <w:style w:type="character" w:customStyle="1" w:styleId="Balk4Char">
    <w:name w:val="Başlık 4 Char"/>
    <w:basedOn w:val="VarsaylanParagrafYazTipi"/>
    <w:link w:val="Balk4"/>
    <w:uiPriority w:val="9"/>
    <w:semiHidden/>
    <w:rsid w:val="003803BD"/>
    <w:rPr>
      <w:rFonts w:asciiTheme="majorHAnsi" w:eastAsiaTheme="majorEastAsia" w:hAnsiTheme="majorHAnsi" w:cstheme="majorBidi"/>
      <w:i/>
      <w:iCs/>
      <w:color w:val="113168" w:themeColor="accent1" w:themeShade="BF"/>
    </w:rPr>
  </w:style>
  <w:style w:type="paragraph" w:styleId="ListeParagraf">
    <w:name w:val="List Paragraph"/>
    <w:basedOn w:val="Normal"/>
    <w:uiPriority w:val="34"/>
    <w:rsid w:val="004F1FB7"/>
    <w:pPr>
      <w:ind w:left="720"/>
      <w:contextualSpacing/>
    </w:pPr>
  </w:style>
  <w:style w:type="character" w:styleId="zmlenmeyenBahsetme">
    <w:name w:val="Unresolved Mention"/>
    <w:basedOn w:val="VarsaylanParagrafYazTipi"/>
    <w:uiPriority w:val="99"/>
    <w:semiHidden/>
    <w:unhideWhenUsed/>
    <w:rsid w:val="004F1FB7"/>
    <w:rPr>
      <w:color w:val="605E5C"/>
      <w:shd w:val="clear" w:color="auto" w:fill="E1DFDD"/>
    </w:rPr>
  </w:style>
  <w:style w:type="paragraph" w:styleId="Dzeltme">
    <w:name w:val="Revision"/>
    <w:hidden/>
    <w:uiPriority w:val="99"/>
    <w:semiHidden/>
    <w:rsid w:val="0000426C"/>
    <w:pPr>
      <w:spacing w:after="0" w:line="240" w:lineRule="auto"/>
    </w:pPr>
  </w:style>
  <w:style w:type="paragraph" w:styleId="NormalWeb">
    <w:name w:val="Normal (Web)"/>
    <w:basedOn w:val="Normal"/>
    <w:uiPriority w:val="99"/>
    <w:semiHidden/>
    <w:unhideWhenUsed/>
    <w:rsid w:val="00D56F2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D56F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61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int-gobain.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GB to Word">
      <a:dk1>
        <a:sysClr val="windowText" lastClr="000000"/>
      </a:dk1>
      <a:lt1>
        <a:sysClr val="window" lastClr="FFFFFF"/>
      </a:lt1>
      <a:dk2>
        <a:srgbClr val="3F3F3F"/>
      </a:dk2>
      <a:lt2>
        <a:srgbClr val="FFFFFF"/>
      </a:lt2>
      <a:accent1>
        <a:srgbClr val="17428C"/>
      </a:accent1>
      <a:accent2>
        <a:srgbClr val="CE142E"/>
      </a:accent2>
      <a:accent3>
        <a:srgbClr val="E5531A"/>
      </a:accent3>
      <a:accent4>
        <a:srgbClr val="67B9B0"/>
      </a:accent4>
      <a:accent5>
        <a:srgbClr val="219CDC"/>
      </a:accent5>
      <a:accent6>
        <a:srgbClr val="17428C"/>
      </a:accent6>
      <a:hlink>
        <a:srgbClr val="CE142E"/>
      </a:hlink>
      <a:folHlink>
        <a:srgbClr val="E5531A"/>
      </a:folHlink>
    </a:clrScheme>
    <a:fontScheme name="SGB to word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5f468b-f1da-4738-a6b5-43bf125c1913">
      <Terms xmlns="http://schemas.microsoft.com/office/infopath/2007/PartnerControls"/>
    </lcf76f155ced4ddcb4097134ff3c332f>
    <TaxCatchAll xmlns="8d66ed40-2db7-4aaf-bd8b-1fea5edba15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1E7474DD0A294DA971B31E882C6EA8" ma:contentTypeVersion="11" ma:contentTypeDescription="Create a new document." ma:contentTypeScope="" ma:versionID="70d4bd31bd5aa2f66571d5b5f570847e">
  <xsd:schema xmlns:xsd="http://www.w3.org/2001/XMLSchema" xmlns:xs="http://www.w3.org/2001/XMLSchema" xmlns:p="http://schemas.microsoft.com/office/2006/metadata/properties" xmlns:ns2="075f468b-f1da-4738-a6b5-43bf125c1913" xmlns:ns3="8d66ed40-2db7-4aaf-bd8b-1fea5edba156" targetNamespace="http://schemas.microsoft.com/office/2006/metadata/properties" ma:root="true" ma:fieldsID="972b303c9429c62b026022f4e12aeefd" ns2:_="" ns3:_="">
    <xsd:import namespace="075f468b-f1da-4738-a6b5-43bf125c1913"/>
    <xsd:import namespace="8d66ed40-2db7-4aaf-bd8b-1fea5edba15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f468b-f1da-4738-a6b5-43bf125c191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a8e937e-a000-4b8d-b995-2f10e0fc072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d66ed40-2db7-4aaf-bd8b-1fea5edba15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5c3953d-6a40-4460-a49c-fd52aa816e11}" ma:internalName="TaxCatchAll" ma:showField="CatchAllData" ma:web="8d66ed40-2db7-4aaf-bd8b-1fea5edba1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6604C2-A2BE-401E-8BF7-1C1B748F54AD}">
  <ds:schemaRefs>
    <ds:schemaRef ds:uri="http://schemas.microsoft.com/sharepoint/v3/contenttype/forms"/>
  </ds:schemaRefs>
</ds:datastoreItem>
</file>

<file path=customXml/itemProps2.xml><?xml version="1.0" encoding="utf-8"?>
<ds:datastoreItem xmlns:ds="http://schemas.openxmlformats.org/officeDocument/2006/customXml" ds:itemID="{110CBFE5-15A6-4465-B7BD-C5FC4261DBB0}">
  <ds:schemaRefs>
    <ds:schemaRef ds:uri="http://schemas.openxmlformats.org/officeDocument/2006/bibliography"/>
  </ds:schemaRefs>
</ds:datastoreItem>
</file>

<file path=customXml/itemProps3.xml><?xml version="1.0" encoding="utf-8"?>
<ds:datastoreItem xmlns:ds="http://schemas.openxmlformats.org/officeDocument/2006/customXml" ds:itemID="{B6AAF291-C320-4D55-A0C0-D879C6ABC5CB}">
  <ds:schemaRefs>
    <ds:schemaRef ds:uri="http://schemas.microsoft.com/office/2006/metadata/properties"/>
    <ds:schemaRef ds:uri="http://schemas.microsoft.com/office/infopath/2007/PartnerControls"/>
    <ds:schemaRef ds:uri="075f468b-f1da-4738-a6b5-43bf125c1913"/>
    <ds:schemaRef ds:uri="8d66ed40-2db7-4aaf-bd8b-1fea5edba156"/>
  </ds:schemaRefs>
</ds:datastoreItem>
</file>

<file path=customXml/itemProps4.xml><?xml version="1.0" encoding="utf-8"?>
<ds:datastoreItem xmlns:ds="http://schemas.openxmlformats.org/officeDocument/2006/customXml" ds:itemID="{E7FE1780-C7B4-4939-BB36-0A2D0C5CC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f468b-f1da-4738-a6b5-43bf125c1913"/>
    <ds:schemaRef ds:uri="8d66ed40-2db7-4aaf-bd8b-1fea5edba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ed06422-c515-4a4e-a1f2-e6a0c0200eae}" enabled="1" method="Standard" siteId="{e339bd4b-2e3b-4035-a452-2112d502f2ff}" contentBits="0" removed="0"/>
</clbl:labelList>
</file>

<file path=docProps/app.xml><?xml version="1.0" encoding="utf-8"?>
<Properties xmlns="http://schemas.openxmlformats.org/officeDocument/2006/extended-properties" xmlns:vt="http://schemas.openxmlformats.org/officeDocument/2006/docPropsVTypes">
  <Template>Normal.dotm</Template>
  <TotalTime>54</TotalTime>
  <Pages>2</Pages>
  <Words>631</Words>
  <Characters>4641</Characters>
  <Application>Microsoft Office Word</Application>
  <DocSecurity>0</DocSecurity>
  <Lines>77</Lines>
  <Paragraphs>27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Pokeslide</dc:creator>
  <cp:keywords/>
  <dc:description/>
  <cp:lastModifiedBy>Mustafa Salih</cp:lastModifiedBy>
  <cp:revision>32</cp:revision>
  <cp:lastPrinted>2023-08-04T05:04:00Z</cp:lastPrinted>
  <dcterms:created xsi:type="dcterms:W3CDTF">2026-02-16T13:24:00Z</dcterms:created>
  <dcterms:modified xsi:type="dcterms:W3CDTF">2026-05-06T06:33:00Z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2023-08-03T12:58:00Z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e2aaf951-d1f1-4a61-9ac5-f5e5c1df91a8</vt:lpwstr>
  </property>
  <property fmtid="{D5CDD505-2E9C-101B-9397-08002B2CF9AE}" pid="8" name="MSIP_Label_ced06422-c515-4a4e-a1f2-e6a0c0200eae_ContentBits">
    <vt:lpwstr>0</vt:lpwstr>
  </property>
  <property fmtid="{D5CDD505-2E9C-101B-9397-08002B2CF9AE}" pid="9" name="ContentTypeId">
    <vt:lpwstr>0x010100601E7474DD0A294DA971B31E882C6EA8</vt:lpwstr>
  </property>
</Properties>
</file>